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0C" w:rsidRPr="004A7B39" w:rsidRDefault="00A1470C" w:rsidP="00BE4675">
      <w:pPr>
        <w:spacing w:after="0" w:line="240" w:lineRule="auto"/>
        <w:jc w:val="center"/>
        <w:rPr>
          <w:rFonts w:ascii="Times New Roman" w:hAnsi="Times New Roman" w:cs="Times New Roman"/>
          <w:b/>
          <w:sz w:val="28"/>
          <w:szCs w:val="28"/>
        </w:rPr>
      </w:pPr>
      <w:r w:rsidRPr="004A7B39">
        <w:rPr>
          <w:rFonts w:ascii="Times New Roman" w:hAnsi="Times New Roman" w:cs="Times New Roman"/>
          <w:b/>
          <w:sz w:val="28"/>
          <w:szCs w:val="28"/>
        </w:rPr>
        <w:t>Evaluasi Kesuburan Tanah Untuk Replanting</w:t>
      </w:r>
    </w:p>
    <w:p w:rsidR="00A1470C" w:rsidRPr="004A7B39" w:rsidRDefault="00A1470C" w:rsidP="00BE4675">
      <w:pPr>
        <w:spacing w:after="0" w:line="240" w:lineRule="auto"/>
        <w:jc w:val="center"/>
        <w:rPr>
          <w:rFonts w:ascii="Times New Roman" w:hAnsi="Times New Roman" w:cs="Times New Roman"/>
          <w:b/>
          <w:sz w:val="28"/>
          <w:szCs w:val="28"/>
        </w:rPr>
      </w:pPr>
      <w:r w:rsidRPr="004A7B39">
        <w:rPr>
          <w:rFonts w:ascii="Times New Roman" w:hAnsi="Times New Roman" w:cs="Times New Roman"/>
          <w:b/>
          <w:sz w:val="28"/>
          <w:szCs w:val="28"/>
        </w:rPr>
        <w:t>Kelapa Sawit di Afdeling I (satu)</w:t>
      </w:r>
    </w:p>
    <w:p w:rsidR="005858A7" w:rsidRPr="00A1470C" w:rsidRDefault="00A1470C" w:rsidP="00BE4675">
      <w:pPr>
        <w:spacing w:after="0" w:line="240" w:lineRule="auto"/>
        <w:jc w:val="center"/>
        <w:rPr>
          <w:rFonts w:ascii="Times New Roman" w:hAnsi="Times New Roman" w:cs="Times New Roman"/>
          <w:b/>
          <w:sz w:val="32"/>
          <w:szCs w:val="32"/>
        </w:rPr>
      </w:pPr>
      <w:r w:rsidRPr="004A7B39">
        <w:rPr>
          <w:rFonts w:ascii="Times New Roman" w:hAnsi="Times New Roman" w:cs="Times New Roman"/>
          <w:b/>
          <w:sz w:val="28"/>
          <w:szCs w:val="28"/>
        </w:rPr>
        <w:t>PTPN XIII Kabupaten Landak</w:t>
      </w:r>
    </w:p>
    <w:p w:rsidR="00A1470C" w:rsidRPr="004A7B39" w:rsidRDefault="00A1470C" w:rsidP="00BE4675">
      <w:pPr>
        <w:spacing w:after="0" w:line="240" w:lineRule="auto"/>
        <w:jc w:val="center"/>
        <w:rPr>
          <w:rFonts w:ascii="Times New Roman" w:hAnsi="Times New Roman" w:cs="Times New Roman"/>
          <w:b/>
          <w:sz w:val="24"/>
          <w:szCs w:val="24"/>
        </w:rPr>
      </w:pPr>
    </w:p>
    <w:p w:rsidR="00A1470C" w:rsidRDefault="006F65C3" w:rsidP="00BE4675">
      <w:pPr>
        <w:spacing w:after="0" w:line="240" w:lineRule="auto"/>
        <w:jc w:val="center"/>
        <w:rPr>
          <w:rFonts w:ascii="Times New Roman" w:eastAsiaTheme="minorEastAsia" w:hAnsi="Times New Roman" w:cs="Times New Roman"/>
          <w:b/>
          <w:sz w:val="24"/>
          <w:szCs w:val="24"/>
        </w:rPr>
      </w:pPr>
      <m:oMath>
        <m:sSup>
          <m:sSupPr>
            <m:ctrlPr>
              <w:rPr>
                <w:rFonts w:ascii="Cambria Math" w:hAnsi="Times New Roman" w:cs="Times New Roman"/>
                <w:b/>
                <w:i/>
                <w:sz w:val="24"/>
                <w:szCs w:val="24"/>
              </w:rPr>
            </m:ctrlPr>
          </m:sSupPr>
          <m:e>
            <m:r>
              <m:rPr>
                <m:sty m:val="b"/>
              </m:rPr>
              <w:rPr>
                <w:rFonts w:ascii="Cambria Math" w:hAnsi="Cambria Math" w:cs="Times New Roman"/>
                <w:sz w:val="24"/>
                <w:szCs w:val="24"/>
              </w:rPr>
              <m:t>Adil</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Saut</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Parulian</m:t>
            </m:r>
            <m:r>
              <m:rPr>
                <m:sty m:val="b"/>
              </m:rPr>
              <w:rPr>
                <w:rFonts w:ascii="Cambria Math" w:hAnsi="Times New Roman" w:cs="Times New Roman"/>
                <w:sz w:val="24"/>
                <w:szCs w:val="24"/>
              </w:rPr>
              <m:t xml:space="preserve"> </m:t>
            </m:r>
          </m:e>
          <m:sup>
            <m:r>
              <m:rPr>
                <m:sty m:val="bi"/>
              </m:rPr>
              <w:rPr>
                <w:rFonts w:ascii="Cambria Math" w:hAnsi="Cambria Math" w:cs="Times New Roman"/>
                <w:sz w:val="24"/>
                <w:szCs w:val="24"/>
              </w:rPr>
              <m:t>1</m:t>
            </m:r>
            <m:r>
              <m:rPr>
                <m:sty m:val="bi"/>
              </m:rPr>
              <w:rPr>
                <w:rFonts w:ascii="Cambria Math" w:hAnsi="Cambria Math" w:cs="Times New Roman"/>
                <w:sz w:val="24"/>
                <w:szCs w:val="24"/>
              </w:rPr>
              <m:t>)</m:t>
            </m:r>
          </m:sup>
        </m:sSup>
      </m:oMath>
      <w:r w:rsidR="00A1470C" w:rsidRPr="004A7B39">
        <w:rPr>
          <w:rFonts w:ascii="Times New Roman" w:eastAsiaTheme="minorEastAsia" w:hAnsi="Times New Roman" w:cs="Times New Roman"/>
          <w:b/>
          <w:sz w:val="24"/>
          <w:szCs w:val="24"/>
        </w:rPr>
        <w:t xml:space="preserve"> </w:t>
      </w:r>
      <m:oMath>
        <m:sSup>
          <m:sSupPr>
            <m:ctrlPr>
              <w:rPr>
                <w:rFonts w:ascii="Cambria Math" w:eastAsiaTheme="minorEastAsia" w:hAnsi="Times New Roman" w:cs="Times New Roman"/>
                <w:b/>
                <w:i/>
                <w:sz w:val="24"/>
                <w:szCs w:val="24"/>
              </w:rPr>
            </m:ctrlPr>
          </m:sSupPr>
          <m:e>
            <m:r>
              <m:rPr>
                <m:sty m:val="b"/>
              </m:rPr>
              <w:rPr>
                <w:rFonts w:ascii="Cambria Math" w:eastAsiaTheme="minorEastAsia" w:hAnsi="Cambria Math" w:cs="Times New Roman"/>
                <w:sz w:val="24"/>
                <w:szCs w:val="24"/>
              </w:rPr>
              <m:t>Joni</m:t>
            </m:r>
            <m:r>
              <m:rPr>
                <m:sty m:val="b"/>
              </m:rPr>
              <w:rPr>
                <w:rFonts w:ascii="Cambria Math" w:eastAsiaTheme="minorEastAsia" w:hAnsi="Times New Roman" w:cs="Times New Roman"/>
                <w:sz w:val="24"/>
                <w:szCs w:val="24"/>
              </w:rPr>
              <m:t xml:space="preserve"> </m:t>
            </m:r>
            <m:r>
              <m:rPr>
                <m:sty m:val="b"/>
              </m:rPr>
              <w:rPr>
                <w:rFonts w:ascii="Cambria Math" w:eastAsiaTheme="minorEastAsia" w:hAnsi="Cambria Math" w:cs="Times New Roman"/>
                <w:sz w:val="24"/>
                <w:szCs w:val="24"/>
              </w:rPr>
              <m:t>Gunawan</m:t>
            </m:r>
          </m:e>
          <m:sup>
            <m:r>
              <m:rPr>
                <m:sty m:val="bi"/>
              </m:rPr>
              <w:rPr>
                <w:rFonts w:ascii="Cambria Math" w:eastAsiaTheme="minorEastAsia" w:hAnsi="Cambria Math" w:cs="Times New Roman"/>
                <w:sz w:val="24"/>
                <w:szCs w:val="24"/>
              </w:rPr>
              <m:t>2)</m:t>
            </m:r>
          </m:sup>
        </m:sSup>
      </m:oMath>
      <w:r w:rsidR="00A1470C" w:rsidRPr="004A7B39">
        <w:rPr>
          <w:rFonts w:ascii="Times New Roman" w:eastAsiaTheme="minorEastAsia" w:hAnsi="Times New Roman" w:cs="Times New Roman"/>
          <w:b/>
          <w:sz w:val="24"/>
          <w:szCs w:val="24"/>
        </w:rPr>
        <w:t xml:space="preserve"> dan </w:t>
      </w:r>
      <m:oMath>
        <m:sSup>
          <m:sSupPr>
            <m:ctrlPr>
              <w:rPr>
                <w:rFonts w:ascii="Cambria Math" w:eastAsiaTheme="minorEastAsia" w:hAnsi="Times New Roman" w:cs="Times New Roman"/>
                <w:b/>
                <w:i/>
                <w:sz w:val="24"/>
                <w:szCs w:val="24"/>
              </w:rPr>
            </m:ctrlPr>
          </m:sSupPr>
          <m:e>
            <m:r>
              <m:rPr>
                <m:sty m:val="b"/>
              </m:rPr>
              <w:rPr>
                <w:rFonts w:ascii="Cambria Math" w:hAnsi="Cambria Math" w:cs="Times New Roman"/>
                <w:sz w:val="24"/>
                <w:szCs w:val="24"/>
              </w:rPr>
              <m:t>Feira</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Budiarsyah</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Arief</m:t>
            </m:r>
          </m:e>
          <m:sup>
            <m:r>
              <m:rPr>
                <m:sty m:val="bi"/>
              </m:rPr>
              <w:rPr>
                <w:rFonts w:ascii="Cambria Math" w:eastAsiaTheme="minorEastAsia" w:hAnsi="Cambria Math" w:cs="Times New Roman"/>
                <w:sz w:val="24"/>
                <w:szCs w:val="24"/>
              </w:rPr>
              <m:t>2</m:t>
            </m:r>
            <m:r>
              <m:rPr>
                <m:sty m:val="bi"/>
              </m:rPr>
              <w:rPr>
                <w:rFonts w:ascii="Cambria Math" w:eastAsiaTheme="minorEastAsia" w:hAnsi="Cambria Math" w:cs="Times New Roman"/>
                <w:sz w:val="24"/>
                <w:szCs w:val="24"/>
              </w:rPr>
              <m:t>)</m:t>
            </m:r>
          </m:sup>
        </m:sSup>
      </m:oMath>
    </w:p>
    <w:p w:rsidR="001920CF" w:rsidRDefault="00F665C4" w:rsidP="001920CF">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4A7B39" w:rsidRPr="004A7B39">
        <w:rPr>
          <w:rFonts w:ascii="Times New Roman" w:eastAsiaTheme="minorEastAsia" w:hAnsi="Times New Roman" w:cs="Times New Roman"/>
          <w:sz w:val="24"/>
          <w:szCs w:val="24"/>
        </w:rPr>
        <w:t>Mahasi</w:t>
      </w:r>
      <w:r>
        <w:rPr>
          <w:rFonts w:ascii="Times New Roman" w:eastAsiaTheme="minorEastAsia" w:hAnsi="Times New Roman" w:cs="Times New Roman"/>
          <w:sz w:val="24"/>
          <w:szCs w:val="24"/>
        </w:rPr>
        <w:t>swa,</w:t>
      </w:r>
      <w:r w:rsidR="004A7B39" w:rsidRPr="004A7B39">
        <w:rPr>
          <w:rFonts w:ascii="Times New Roman" w:eastAsiaTheme="minorEastAsia" w:hAnsi="Times New Roman" w:cs="Times New Roman"/>
          <w:sz w:val="24"/>
          <w:szCs w:val="24"/>
        </w:rPr>
        <w:t>2)Staf Pengajar Fakultas Pertanian</w:t>
      </w:r>
    </w:p>
    <w:p w:rsidR="004A7B39" w:rsidRPr="004A7B39" w:rsidRDefault="004A7B39" w:rsidP="001920CF">
      <w:pPr>
        <w:spacing w:after="0" w:line="240" w:lineRule="auto"/>
        <w:jc w:val="center"/>
        <w:rPr>
          <w:rFonts w:ascii="Times New Roman" w:eastAsiaTheme="minorEastAsia" w:hAnsi="Times New Roman" w:cs="Times New Roman"/>
          <w:sz w:val="24"/>
          <w:szCs w:val="24"/>
        </w:rPr>
      </w:pPr>
      <w:r w:rsidRPr="004A7B39">
        <w:rPr>
          <w:rFonts w:ascii="Times New Roman" w:eastAsiaTheme="minorEastAsia" w:hAnsi="Times New Roman" w:cs="Times New Roman"/>
          <w:sz w:val="24"/>
          <w:szCs w:val="24"/>
        </w:rPr>
        <w:t>Universitas Tanjungpura, Pontianak</w:t>
      </w:r>
    </w:p>
    <w:p w:rsidR="00A1470C" w:rsidRPr="004A7B39" w:rsidRDefault="00A1470C" w:rsidP="00BE4675">
      <w:pPr>
        <w:spacing w:after="0" w:line="360" w:lineRule="auto"/>
        <w:jc w:val="center"/>
        <w:rPr>
          <w:rFonts w:ascii="Times New Roman" w:eastAsiaTheme="minorEastAsia" w:hAnsi="Times New Roman" w:cs="Times New Roman"/>
        </w:rPr>
      </w:pPr>
    </w:p>
    <w:p w:rsidR="004A7B39" w:rsidRDefault="004A7B39" w:rsidP="00BE46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A7B39" w:rsidRPr="004A7B39" w:rsidRDefault="004A7B39" w:rsidP="004A7B39">
      <w:pPr>
        <w:spacing w:after="0" w:line="360" w:lineRule="auto"/>
        <w:jc w:val="center"/>
        <w:rPr>
          <w:rFonts w:ascii="Times New Roman" w:hAnsi="Times New Roman" w:cs="Times New Roman"/>
          <w:b/>
          <w:sz w:val="24"/>
          <w:szCs w:val="24"/>
        </w:rPr>
      </w:pPr>
    </w:p>
    <w:p w:rsidR="00452C83" w:rsidRDefault="00A1470C" w:rsidP="00452C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ADIL SAUT PARULIAN. Evaluasi Kesuburan Tanah Untuk Replanting Kelapa Sawit di Afdeling I (satu) PTPN XIII Kabupaten Landak</w:t>
      </w:r>
      <w:r w:rsidR="00452C83">
        <w:rPr>
          <w:rFonts w:ascii="Times New Roman" w:hAnsi="Times New Roman" w:cs="Times New Roman"/>
          <w:sz w:val="24"/>
          <w:szCs w:val="24"/>
        </w:rPr>
        <w:t>. Dibimbing Oleh Ir. H. Joni Gunawan, M. Sc dan Ir. H. Feira Budiarsyah Arief, M. Si.</w:t>
      </w:r>
    </w:p>
    <w:p w:rsidR="00452C83" w:rsidRPr="00452C83" w:rsidRDefault="00452C83" w:rsidP="00452C83">
      <w:pPr>
        <w:spacing w:after="0" w:line="240" w:lineRule="auto"/>
        <w:ind w:firstLine="567"/>
        <w:jc w:val="both"/>
        <w:rPr>
          <w:rFonts w:ascii="Times New Roman" w:hAnsi="Times New Roman" w:cs="Times New Roman"/>
          <w:sz w:val="24"/>
          <w:szCs w:val="24"/>
        </w:rPr>
      </w:pPr>
      <w:r w:rsidRPr="00452C83">
        <w:rPr>
          <w:rFonts w:ascii="Times New Roman" w:hAnsi="Times New Roman" w:cs="Times New Roman"/>
          <w:sz w:val="24"/>
          <w:szCs w:val="24"/>
        </w:rPr>
        <w:t>Replanting tanaman kelapa sawit merupakan salah satu upaya alternatif untuk mempertahankan kelangsungan perkebunan kelapa sawit. Akan tet</w:t>
      </w:r>
      <w:r>
        <w:rPr>
          <w:rFonts w:ascii="Times New Roman" w:hAnsi="Times New Roman" w:cs="Times New Roman"/>
          <w:sz w:val="24"/>
          <w:szCs w:val="24"/>
        </w:rPr>
        <w:t>api, p</w:t>
      </w:r>
      <w:r w:rsidRPr="00452C83">
        <w:rPr>
          <w:rFonts w:ascii="Times New Roman" w:hAnsi="Times New Roman" w:cs="Times New Roman"/>
          <w:sz w:val="24"/>
          <w:szCs w:val="24"/>
        </w:rPr>
        <w:t xml:space="preserve">enggunaan lahan </w:t>
      </w:r>
      <w:r w:rsidRPr="00452C83">
        <w:rPr>
          <w:rFonts w:ascii="Times New Roman" w:hAnsi="Times New Roman" w:cs="Times New Roman"/>
          <w:i/>
          <w:sz w:val="24"/>
          <w:szCs w:val="24"/>
        </w:rPr>
        <w:t>replanting</w:t>
      </w:r>
      <w:r w:rsidRPr="00452C83">
        <w:rPr>
          <w:rFonts w:ascii="Times New Roman" w:hAnsi="Times New Roman" w:cs="Times New Roman"/>
          <w:sz w:val="24"/>
          <w:szCs w:val="24"/>
        </w:rPr>
        <w:t xml:space="preserve"> untuk penanaman sawit dengan bibit baru memiliki beberapa kekurangan, diantaranya adalah tingkat produktivitas lahan serta adanya kemungkinan perubahan struktur tanah akibat penanaman kelapa sawit pada masa sebelumnya.</w:t>
      </w:r>
      <w:r>
        <w:rPr>
          <w:rFonts w:ascii="Times New Roman" w:hAnsi="Times New Roman" w:cs="Times New Roman"/>
          <w:sz w:val="24"/>
          <w:szCs w:val="24"/>
        </w:rPr>
        <w:t xml:space="preserve"> Produktivitas lahan dipengaruhi oleh status hara serta tingkat kesuburan tanah. Oleh karena itu, sebelum dilakukan penanaman kembali pada lahan replanting</w:t>
      </w:r>
      <w:r w:rsidR="00375B3C">
        <w:rPr>
          <w:rFonts w:ascii="Times New Roman" w:hAnsi="Times New Roman" w:cs="Times New Roman"/>
          <w:sz w:val="24"/>
          <w:szCs w:val="24"/>
        </w:rPr>
        <w:t xml:space="preserve">, perlu diketahui kandungan pH tanah, Nitrogen, Fospor, Kalium, kandungan C-Organik, Kapasitas Tukar Kation dan tingkat Kejenuhan Basa sehingga dapat diketahui status kesuburan tanah pada lahan tersebut.  </w:t>
      </w:r>
      <w:r>
        <w:rPr>
          <w:rFonts w:ascii="Times New Roman" w:hAnsi="Times New Roman" w:cs="Times New Roman"/>
          <w:sz w:val="24"/>
          <w:szCs w:val="24"/>
        </w:rPr>
        <w:t xml:space="preserve"> </w:t>
      </w:r>
    </w:p>
    <w:p w:rsidR="00375B3C" w:rsidRDefault="00375B3C" w:rsidP="00A1470C">
      <w:pPr>
        <w:spacing w:after="0" w:line="240" w:lineRule="auto"/>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Penelitian dilakukan dengan metode survey </w:t>
      </w:r>
      <w:r>
        <w:rPr>
          <w:rFonts w:ascii="Times New Roman" w:eastAsiaTheme="minorEastAsia" w:hAnsi="Times New Roman" w:cs="Times New Roman"/>
          <w:sz w:val="24"/>
          <w:szCs w:val="24"/>
        </w:rPr>
        <w:t>lapangan yang dilakukan pada areal perkebunan kelapa sawit Afdeling I PTPN XIII Kecamatan Ngabang Kabupaten Landak. Sampel diambil dengan metode pengambilan sampel secara zig-zag pada titik yang telah ditentukan pada tiap blok, pengambilan sampel dilakukan pada dua kedalaman yaitu kedalaman 0-30 cm dan kedalaman 30-60 cm. Pengambilan sampel juga dilakukan terhadap dua lahan pembanding yaitu lahan perkebunan pribadi dan kawasan hutan, masing-masi</w:t>
      </w:r>
      <w:r w:rsidR="00916754">
        <w:rPr>
          <w:rFonts w:ascii="Times New Roman" w:eastAsiaTheme="minorEastAsia" w:hAnsi="Times New Roman" w:cs="Times New Roman"/>
          <w:sz w:val="24"/>
          <w:szCs w:val="24"/>
        </w:rPr>
        <w:t>n</w:t>
      </w:r>
      <w:r>
        <w:rPr>
          <w:rFonts w:ascii="Times New Roman" w:eastAsiaTheme="minorEastAsia" w:hAnsi="Times New Roman" w:cs="Times New Roman"/>
          <w:sz w:val="24"/>
          <w:szCs w:val="24"/>
        </w:rPr>
        <w:t>g sebanyak 10 titik pada dua kedalaman yang sama.</w:t>
      </w:r>
    </w:p>
    <w:p w:rsidR="00452C83" w:rsidRDefault="001C3D01" w:rsidP="00A1470C">
      <w:pPr>
        <w:spacing w:after="0" w:line="24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Sampel tanah dari tiap lokasi dikompositkan dan kemudian dianalisa. Analisa</w:t>
      </w:r>
      <w:r w:rsidR="00916754">
        <w:rPr>
          <w:rFonts w:ascii="Times New Roman" w:eastAsiaTheme="minorEastAsia" w:hAnsi="Times New Roman" w:cs="Times New Roman"/>
          <w:sz w:val="24"/>
          <w:szCs w:val="24"/>
        </w:rPr>
        <w:t xml:space="preserve"> tanah dilakukan di laboratorium kimia dan ditentukan statusnya berdasarkan PPT tahun 1983. </w:t>
      </w:r>
      <w:r w:rsidR="00375B3C">
        <w:rPr>
          <w:rFonts w:ascii="Times New Roman" w:eastAsiaTheme="minorEastAsia" w:hAnsi="Times New Roman" w:cs="Times New Roman"/>
          <w:sz w:val="24"/>
          <w:szCs w:val="24"/>
        </w:rPr>
        <w:t xml:space="preserve">Dari hasil penelitian diketahui </w:t>
      </w:r>
      <w:r w:rsidR="00916754">
        <w:rPr>
          <w:rFonts w:ascii="Times New Roman" w:eastAsiaTheme="minorEastAsia" w:hAnsi="Times New Roman" w:cs="Times New Roman"/>
          <w:sz w:val="24"/>
          <w:szCs w:val="24"/>
        </w:rPr>
        <w:t>status hara dan tingkat</w:t>
      </w:r>
      <w:r w:rsidR="00375B3C">
        <w:rPr>
          <w:rFonts w:ascii="Times New Roman" w:eastAsiaTheme="minorEastAsia" w:hAnsi="Times New Roman" w:cs="Times New Roman"/>
          <w:sz w:val="24"/>
          <w:szCs w:val="24"/>
        </w:rPr>
        <w:t xml:space="preserve"> </w:t>
      </w:r>
      <w:r w:rsidR="00916754">
        <w:rPr>
          <w:rFonts w:ascii="Times New Roman" w:eastAsiaTheme="minorEastAsia" w:hAnsi="Times New Roman" w:cs="Times New Roman"/>
          <w:sz w:val="24"/>
          <w:szCs w:val="24"/>
        </w:rPr>
        <w:t>kesuburan tanah pada lokasi penelitian tergolong rendah sehingga perlu dilakukan upaya-upaya guna meningkatkan status hara dan kesuburan tanah pada lahan tersebut agar dapat digunakan secara maksimal untuk</w:t>
      </w:r>
      <w:r>
        <w:rPr>
          <w:rFonts w:ascii="Times New Roman" w:eastAsiaTheme="minorEastAsia" w:hAnsi="Times New Roman" w:cs="Times New Roman"/>
          <w:sz w:val="24"/>
          <w:szCs w:val="24"/>
        </w:rPr>
        <w:t xml:space="preserve"> penanaman tanaman kelapa sawit.</w:t>
      </w:r>
      <w:r w:rsidR="00916754">
        <w:rPr>
          <w:rFonts w:ascii="Times New Roman" w:eastAsiaTheme="minorEastAsia" w:hAnsi="Times New Roman" w:cs="Times New Roman"/>
          <w:sz w:val="24"/>
          <w:szCs w:val="24"/>
        </w:rPr>
        <w:t xml:space="preserve">  </w:t>
      </w:r>
      <w:r w:rsidR="00375B3C">
        <w:rPr>
          <w:rFonts w:ascii="Times New Roman" w:eastAsiaTheme="minorEastAsia" w:hAnsi="Times New Roman" w:cs="Times New Roman"/>
          <w:sz w:val="24"/>
          <w:szCs w:val="24"/>
        </w:rPr>
        <w:t xml:space="preserve"> </w:t>
      </w:r>
    </w:p>
    <w:p w:rsidR="001C3D01" w:rsidRDefault="001C3D01" w:rsidP="00A1470C">
      <w:pPr>
        <w:spacing w:after="0" w:line="240" w:lineRule="auto"/>
        <w:ind w:firstLine="567"/>
        <w:jc w:val="both"/>
        <w:rPr>
          <w:rFonts w:ascii="Times New Roman" w:eastAsiaTheme="minorEastAsia" w:hAnsi="Times New Roman" w:cs="Times New Roman"/>
          <w:sz w:val="24"/>
          <w:szCs w:val="24"/>
        </w:rPr>
      </w:pPr>
    </w:p>
    <w:p w:rsidR="00BE4675" w:rsidRPr="00BE4675" w:rsidRDefault="00BE4675" w:rsidP="00BE4675">
      <w:pPr>
        <w:spacing w:after="0" w:line="240" w:lineRule="auto"/>
        <w:jc w:val="both"/>
        <w:rPr>
          <w:rFonts w:ascii="Times New Roman" w:eastAsiaTheme="minorEastAsia" w:hAnsi="Times New Roman" w:cs="Times New Roman"/>
          <w:sz w:val="24"/>
          <w:szCs w:val="24"/>
        </w:rPr>
      </w:pPr>
      <w:r w:rsidRPr="00BE4675">
        <w:rPr>
          <w:rFonts w:ascii="Times New Roman" w:eastAsiaTheme="minorEastAsia" w:hAnsi="Times New Roman" w:cs="Times New Roman"/>
          <w:b/>
          <w:sz w:val="24"/>
          <w:szCs w:val="24"/>
        </w:rPr>
        <w:t xml:space="preserve">Kata Kunci : </w:t>
      </w:r>
      <w:r w:rsidRPr="001920CF">
        <w:rPr>
          <w:rFonts w:ascii="Times New Roman" w:eastAsiaTheme="minorEastAsia" w:hAnsi="Times New Roman" w:cs="Times New Roman"/>
          <w:i/>
          <w:sz w:val="24"/>
          <w:szCs w:val="24"/>
        </w:rPr>
        <w:t>Replanting</w:t>
      </w:r>
      <w:r>
        <w:rPr>
          <w:rFonts w:ascii="Times New Roman" w:eastAsiaTheme="minorEastAsia" w:hAnsi="Times New Roman" w:cs="Times New Roman"/>
          <w:sz w:val="24"/>
          <w:szCs w:val="24"/>
        </w:rPr>
        <w:t>, Kelapa Sawit, PTPN XIII</w:t>
      </w:r>
    </w:p>
    <w:p w:rsidR="001C3D01" w:rsidRDefault="001C3D01" w:rsidP="00A1470C">
      <w:pPr>
        <w:spacing w:after="0" w:line="240" w:lineRule="auto"/>
        <w:ind w:firstLine="567"/>
        <w:jc w:val="both"/>
        <w:rPr>
          <w:rFonts w:ascii="Times New Roman" w:eastAsiaTheme="minorEastAsia" w:hAnsi="Times New Roman" w:cs="Times New Roman"/>
          <w:sz w:val="24"/>
          <w:szCs w:val="24"/>
        </w:rPr>
      </w:pPr>
    </w:p>
    <w:p w:rsidR="001C3D01" w:rsidRDefault="001C3D01" w:rsidP="00A1470C">
      <w:pPr>
        <w:spacing w:after="0" w:line="240" w:lineRule="auto"/>
        <w:ind w:firstLine="567"/>
        <w:jc w:val="both"/>
        <w:rPr>
          <w:rFonts w:ascii="Times New Roman" w:eastAsiaTheme="minorEastAsia" w:hAnsi="Times New Roman" w:cs="Times New Roman"/>
          <w:sz w:val="24"/>
          <w:szCs w:val="24"/>
        </w:rPr>
      </w:pPr>
    </w:p>
    <w:p w:rsidR="001C3D01" w:rsidRDefault="001C3D01" w:rsidP="00A1470C">
      <w:pPr>
        <w:spacing w:after="0" w:line="240" w:lineRule="auto"/>
        <w:ind w:firstLine="567"/>
        <w:jc w:val="both"/>
        <w:rPr>
          <w:rFonts w:ascii="Times New Roman" w:eastAsiaTheme="minorEastAsia" w:hAnsi="Times New Roman" w:cs="Times New Roman"/>
          <w:sz w:val="24"/>
          <w:szCs w:val="24"/>
        </w:rPr>
      </w:pPr>
    </w:p>
    <w:p w:rsidR="001C3D01" w:rsidRDefault="001C3D01" w:rsidP="00A1470C">
      <w:pPr>
        <w:spacing w:after="0" w:line="240" w:lineRule="auto"/>
        <w:ind w:firstLine="567"/>
        <w:jc w:val="both"/>
        <w:rPr>
          <w:rFonts w:ascii="Times New Roman" w:eastAsiaTheme="minorEastAsia" w:hAnsi="Times New Roman" w:cs="Times New Roman"/>
          <w:sz w:val="24"/>
          <w:szCs w:val="24"/>
        </w:rPr>
      </w:pPr>
    </w:p>
    <w:p w:rsidR="001C3D01" w:rsidRDefault="001C3D01" w:rsidP="00A1470C">
      <w:pPr>
        <w:spacing w:after="0" w:line="240" w:lineRule="auto"/>
        <w:ind w:firstLine="567"/>
        <w:jc w:val="both"/>
        <w:rPr>
          <w:rFonts w:ascii="Times New Roman" w:eastAsiaTheme="minorEastAsia" w:hAnsi="Times New Roman" w:cs="Times New Roman"/>
          <w:sz w:val="24"/>
          <w:szCs w:val="24"/>
        </w:rPr>
      </w:pPr>
    </w:p>
    <w:p w:rsidR="009C10F0" w:rsidRDefault="009C10F0" w:rsidP="00BE4675">
      <w:pPr>
        <w:spacing w:after="0" w:line="240" w:lineRule="auto"/>
        <w:jc w:val="center"/>
        <w:rPr>
          <w:rFonts w:ascii="Times New Roman" w:eastAsiaTheme="minorEastAsia" w:hAnsi="Times New Roman" w:cs="Times New Roman"/>
          <w:b/>
          <w:sz w:val="24"/>
          <w:szCs w:val="24"/>
        </w:rPr>
      </w:pPr>
      <w:r w:rsidRPr="00BE4675">
        <w:rPr>
          <w:rFonts w:ascii="Times New Roman" w:hAnsi="Times New Roman" w:cs="Times New Roman"/>
          <w:b/>
          <w:sz w:val="28"/>
          <w:szCs w:val="28"/>
        </w:rPr>
        <w:lastRenderedPageBreak/>
        <w:t>Soil Fertility Evaluation for Replanting</w:t>
      </w:r>
      <w:r w:rsidRPr="00BE4675">
        <w:rPr>
          <w:rFonts w:ascii="Times New Roman" w:hAnsi="Times New Roman" w:cs="Times New Roman"/>
          <w:b/>
          <w:sz w:val="28"/>
          <w:szCs w:val="28"/>
        </w:rPr>
        <w:br/>
        <w:t xml:space="preserve">Palm Oil in </w:t>
      </w:r>
      <w:r w:rsidRPr="00BE4675">
        <w:rPr>
          <w:rFonts w:ascii="Times New Roman" w:hAnsi="Times New Roman" w:cs="Times New Roman"/>
          <w:b/>
          <w:sz w:val="28"/>
          <w:szCs w:val="28"/>
          <w:lang w:val="en-US"/>
        </w:rPr>
        <w:t>Afdeling</w:t>
      </w:r>
      <w:r w:rsidRPr="00BE4675">
        <w:rPr>
          <w:rFonts w:ascii="Times New Roman" w:hAnsi="Times New Roman" w:cs="Times New Roman"/>
          <w:b/>
          <w:sz w:val="28"/>
          <w:szCs w:val="28"/>
        </w:rPr>
        <w:t xml:space="preserve"> I (One)</w:t>
      </w:r>
      <w:r w:rsidRPr="00BE4675">
        <w:rPr>
          <w:rFonts w:ascii="Times New Roman" w:hAnsi="Times New Roman" w:cs="Times New Roman"/>
          <w:b/>
          <w:sz w:val="28"/>
          <w:szCs w:val="28"/>
        </w:rPr>
        <w:br/>
        <w:t xml:space="preserve">PTPN XIII </w:t>
      </w:r>
      <w:r w:rsidRPr="00BE4675">
        <w:rPr>
          <w:rFonts w:ascii="Times New Roman" w:hAnsi="Times New Roman" w:cs="Times New Roman"/>
          <w:b/>
          <w:sz w:val="28"/>
          <w:szCs w:val="28"/>
          <w:lang w:val="en-US"/>
        </w:rPr>
        <w:t>Landak</w:t>
      </w:r>
      <w:r w:rsidRPr="00BE4675">
        <w:rPr>
          <w:rFonts w:ascii="Times New Roman" w:hAnsi="Times New Roman" w:cs="Times New Roman"/>
          <w:b/>
          <w:sz w:val="28"/>
          <w:szCs w:val="28"/>
        </w:rPr>
        <w:t xml:space="preserve"> District</w:t>
      </w:r>
      <w:r w:rsidRPr="00BE4675">
        <w:rPr>
          <w:rFonts w:ascii="Times New Roman" w:hAnsi="Times New Roman" w:cs="Times New Roman"/>
          <w:sz w:val="24"/>
          <w:szCs w:val="24"/>
        </w:rPr>
        <w:br/>
      </w:r>
      <w:r w:rsidRPr="00BE4675">
        <w:rPr>
          <w:rFonts w:ascii="Times New Roman" w:hAnsi="Times New Roman" w:cs="Times New Roman"/>
          <w:b/>
          <w:sz w:val="24"/>
          <w:szCs w:val="24"/>
        </w:rPr>
        <w:br/>
      </w:r>
      <m:oMath>
        <m:sSup>
          <m:sSupPr>
            <m:ctrlPr>
              <w:rPr>
                <w:rFonts w:ascii="Cambria Math" w:hAnsi="Times New Roman" w:cs="Times New Roman"/>
                <w:b/>
                <w:i/>
                <w:sz w:val="24"/>
                <w:szCs w:val="24"/>
              </w:rPr>
            </m:ctrlPr>
          </m:sSupPr>
          <m:e>
            <m:r>
              <m:rPr>
                <m:sty m:val="b"/>
              </m:rPr>
              <w:rPr>
                <w:rFonts w:ascii="Cambria Math" w:hAnsi="Times New Roman" w:cs="Times New Roman"/>
                <w:sz w:val="24"/>
                <w:szCs w:val="24"/>
              </w:rPr>
              <m:t xml:space="preserve">Adil Saut Parulian </m:t>
            </m:r>
          </m:e>
          <m:sup>
            <m:r>
              <m:rPr>
                <m:sty m:val="bi"/>
              </m:rPr>
              <w:rPr>
                <w:rFonts w:ascii="Cambria Math" w:hAnsi="Times New Roman" w:cs="Times New Roman"/>
                <w:sz w:val="24"/>
                <w:szCs w:val="24"/>
              </w:rPr>
              <m:t>1</m:t>
            </m:r>
            <m:r>
              <m:rPr>
                <m:sty m:val="bi"/>
              </m:rPr>
              <w:rPr>
                <w:rFonts w:ascii="Cambria Math" w:hAnsi="Times New Roman" w:cs="Times New Roman"/>
                <w:sz w:val="24"/>
                <w:szCs w:val="24"/>
              </w:rPr>
              <m:t>)</m:t>
            </m:r>
          </m:sup>
        </m:sSup>
      </m:oMath>
      <w:r w:rsidRPr="00BE4675">
        <w:rPr>
          <w:rFonts w:ascii="Times New Roman" w:eastAsiaTheme="minorEastAsia" w:hAnsi="Times New Roman" w:cs="Times New Roman"/>
          <w:b/>
          <w:sz w:val="24"/>
          <w:szCs w:val="24"/>
        </w:rPr>
        <w:t xml:space="preserve">, </w:t>
      </w:r>
      <m:oMath>
        <m:sSup>
          <m:sSupPr>
            <m:ctrlPr>
              <w:rPr>
                <w:rFonts w:ascii="Cambria Math" w:eastAsiaTheme="minorEastAsia" w:hAnsi="Times New Roman" w:cs="Times New Roman"/>
                <w:b/>
                <w:i/>
                <w:sz w:val="24"/>
                <w:szCs w:val="24"/>
              </w:rPr>
            </m:ctrlPr>
          </m:sSupPr>
          <m:e>
            <m:r>
              <m:rPr>
                <m:sty m:val="b"/>
              </m:rPr>
              <w:rPr>
                <w:rFonts w:ascii="Cambria Math" w:eastAsiaTheme="minorEastAsia" w:hAnsi="Times New Roman" w:cs="Times New Roman"/>
                <w:sz w:val="24"/>
                <w:szCs w:val="24"/>
              </w:rPr>
              <m:t>Joni Gunawan</m:t>
            </m:r>
          </m:e>
          <m:sup>
            <m:r>
              <m:rPr>
                <m:sty m:val="bi"/>
              </m:rPr>
              <w:rPr>
                <w:rFonts w:ascii="Cambria Math" w:eastAsiaTheme="minorEastAsia" w:hAnsi="Times New Roman" w:cs="Times New Roman"/>
                <w:sz w:val="24"/>
                <w:szCs w:val="24"/>
              </w:rPr>
              <m:t>2)</m:t>
            </m:r>
          </m:sup>
        </m:sSup>
      </m:oMath>
      <w:r w:rsidRPr="00BE4675">
        <w:rPr>
          <w:rFonts w:ascii="Times New Roman" w:eastAsiaTheme="minorEastAsia" w:hAnsi="Times New Roman" w:cs="Times New Roman"/>
          <w:b/>
          <w:sz w:val="24"/>
          <w:szCs w:val="24"/>
        </w:rPr>
        <w:t>da</w:t>
      </w:r>
      <m:oMath>
        <m:sSup>
          <m:sSupPr>
            <m:ctrlPr>
              <w:rPr>
                <w:rFonts w:ascii="Cambria Math" w:eastAsiaTheme="minorEastAsia" w:hAnsi="Times New Roman" w:cs="Times New Roman"/>
                <w:b/>
                <w:i/>
                <w:sz w:val="24"/>
                <w:szCs w:val="24"/>
              </w:rPr>
            </m:ctrlPr>
          </m:sSupPr>
          <m:e>
            <m:r>
              <m:rPr>
                <m:sty m:val="b"/>
              </m:rPr>
              <w:rPr>
                <w:rFonts w:ascii="Cambria Math" w:hAnsi="Times New Roman" w:cs="Times New Roman"/>
                <w:sz w:val="24"/>
                <w:szCs w:val="24"/>
              </w:rPr>
              <m:t xml:space="preserve"> Feira Budiarsyah Arief</m:t>
            </m:r>
          </m:e>
          <m:sup>
            <m:r>
              <m:rPr>
                <m:sty m:val="bi"/>
              </m:rPr>
              <w:rPr>
                <w:rFonts w:ascii="Cambria Math" w:eastAsiaTheme="minorEastAsia" w:hAnsi="Times New Roman" w:cs="Times New Roman"/>
                <w:sz w:val="24"/>
                <w:szCs w:val="24"/>
              </w:rPr>
              <m:t>2</m:t>
            </m:r>
            <m:r>
              <m:rPr>
                <m:sty m:val="bi"/>
              </m:rPr>
              <w:rPr>
                <w:rFonts w:ascii="Cambria Math" w:eastAsiaTheme="minorEastAsia" w:hAnsi="Times New Roman" w:cs="Times New Roman"/>
                <w:sz w:val="24"/>
                <w:szCs w:val="24"/>
              </w:rPr>
              <m:t>)</m:t>
            </m:r>
          </m:sup>
        </m:sSup>
      </m:oMath>
    </w:p>
    <w:p w:rsidR="00BE4675" w:rsidRPr="00BE4675" w:rsidRDefault="000C153B" w:rsidP="00BE467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1)Mahasiswa,</w:t>
      </w:r>
      <w:r w:rsidR="00BE4675" w:rsidRPr="00BE4675">
        <w:rPr>
          <w:rFonts w:ascii="Times New Roman" w:eastAsiaTheme="minorEastAsia" w:hAnsi="Times New Roman" w:cs="Times New Roman"/>
          <w:sz w:val="24"/>
          <w:szCs w:val="24"/>
        </w:rPr>
        <w:t>2)Staf Pengajar Fakultas Pertanian</w:t>
      </w:r>
    </w:p>
    <w:p w:rsidR="00BE4675" w:rsidRPr="00BE4675" w:rsidRDefault="00BE4675" w:rsidP="00BE4675">
      <w:pPr>
        <w:spacing w:after="0" w:line="240" w:lineRule="auto"/>
        <w:jc w:val="center"/>
        <w:rPr>
          <w:rFonts w:ascii="Times New Roman" w:eastAsiaTheme="minorEastAsia" w:hAnsi="Times New Roman" w:cs="Times New Roman"/>
          <w:sz w:val="24"/>
          <w:szCs w:val="24"/>
        </w:rPr>
      </w:pPr>
      <w:r w:rsidRPr="00BE4675">
        <w:rPr>
          <w:rFonts w:ascii="Times New Roman" w:eastAsiaTheme="minorEastAsia" w:hAnsi="Times New Roman" w:cs="Times New Roman"/>
          <w:sz w:val="24"/>
          <w:szCs w:val="24"/>
        </w:rPr>
        <w:t>Universitas Tanjungpura, Pontianak</w:t>
      </w:r>
    </w:p>
    <w:p w:rsidR="00BE4675" w:rsidRDefault="009C10F0" w:rsidP="000C153B">
      <w:pPr>
        <w:spacing w:line="240" w:lineRule="auto"/>
        <w:jc w:val="center"/>
        <w:rPr>
          <w:rFonts w:ascii="Times New Roman" w:hAnsi="Times New Roman" w:cs="Times New Roman"/>
          <w:sz w:val="24"/>
          <w:szCs w:val="24"/>
        </w:rPr>
      </w:pPr>
      <w:r w:rsidRPr="00BE4675">
        <w:rPr>
          <w:rFonts w:ascii="Times New Roman" w:hAnsi="Times New Roman" w:cs="Times New Roman"/>
          <w:sz w:val="24"/>
          <w:szCs w:val="24"/>
        </w:rPr>
        <w:br/>
      </w:r>
      <w:r w:rsidR="00BE4675" w:rsidRPr="00BE4675">
        <w:rPr>
          <w:rFonts w:ascii="Times New Roman" w:hAnsi="Times New Roman" w:cs="Times New Roman"/>
          <w:sz w:val="24"/>
          <w:szCs w:val="24"/>
        </w:rPr>
        <w:t>ABSTRACK</w:t>
      </w:r>
    </w:p>
    <w:p w:rsidR="000C153B" w:rsidRPr="00BE4675" w:rsidRDefault="000C153B" w:rsidP="000C153B">
      <w:pPr>
        <w:spacing w:line="240" w:lineRule="auto"/>
        <w:jc w:val="center"/>
        <w:rPr>
          <w:rFonts w:ascii="Times New Roman" w:hAnsi="Times New Roman" w:cs="Times New Roman"/>
          <w:sz w:val="24"/>
          <w:szCs w:val="24"/>
        </w:rPr>
      </w:pPr>
    </w:p>
    <w:p w:rsidR="009C10F0" w:rsidRPr="009C10F0" w:rsidRDefault="009C10F0" w:rsidP="009C10F0">
      <w:pPr>
        <w:spacing w:after="0" w:line="240" w:lineRule="auto"/>
        <w:ind w:firstLine="567"/>
        <w:jc w:val="both"/>
        <w:rPr>
          <w:rFonts w:ascii="Times New Roman" w:hAnsi="Times New Roman" w:cs="Times New Roman"/>
          <w:sz w:val="24"/>
          <w:szCs w:val="24"/>
        </w:rPr>
      </w:pPr>
      <w:r w:rsidRPr="009C10F0">
        <w:rPr>
          <w:rFonts w:ascii="Times New Roman" w:hAnsi="Times New Roman" w:cs="Times New Roman"/>
          <w:sz w:val="24"/>
          <w:szCs w:val="24"/>
          <w:lang w:val="en-US"/>
        </w:rPr>
        <w:t>ADIL SAUT PARULIAN</w:t>
      </w:r>
      <w:r w:rsidRPr="009C10F0">
        <w:rPr>
          <w:rFonts w:ascii="Times New Roman" w:hAnsi="Times New Roman" w:cs="Times New Roman"/>
          <w:sz w:val="24"/>
          <w:szCs w:val="24"/>
        </w:rPr>
        <w:t xml:space="preserve">. Soil Fertility Evaluation for replanting oil palm </w:t>
      </w:r>
      <w:r w:rsidRPr="009C10F0">
        <w:rPr>
          <w:rFonts w:ascii="Times New Roman" w:hAnsi="Times New Roman" w:cs="Times New Roman"/>
          <w:sz w:val="24"/>
          <w:szCs w:val="24"/>
          <w:lang w:val="en-US"/>
        </w:rPr>
        <w:t>Afdeling</w:t>
      </w:r>
      <w:r w:rsidRPr="009C10F0">
        <w:rPr>
          <w:rFonts w:ascii="Times New Roman" w:hAnsi="Times New Roman" w:cs="Times New Roman"/>
          <w:sz w:val="24"/>
          <w:szCs w:val="24"/>
        </w:rPr>
        <w:t xml:space="preserve"> I (one) PTPN XIII </w:t>
      </w:r>
      <w:r w:rsidRPr="009C10F0">
        <w:rPr>
          <w:rFonts w:ascii="Times New Roman" w:hAnsi="Times New Roman" w:cs="Times New Roman"/>
          <w:sz w:val="24"/>
          <w:szCs w:val="24"/>
          <w:lang w:val="en-US"/>
        </w:rPr>
        <w:t>Landak</w:t>
      </w:r>
      <w:r w:rsidRPr="009C10F0">
        <w:rPr>
          <w:rFonts w:ascii="Times New Roman" w:hAnsi="Times New Roman" w:cs="Times New Roman"/>
          <w:sz w:val="24"/>
          <w:szCs w:val="24"/>
        </w:rPr>
        <w:t xml:space="preserve"> District. Gu</w:t>
      </w:r>
      <w:r>
        <w:rPr>
          <w:rFonts w:ascii="Times New Roman" w:hAnsi="Times New Roman" w:cs="Times New Roman"/>
          <w:sz w:val="24"/>
          <w:szCs w:val="24"/>
        </w:rPr>
        <w:t>ided By Ir. H. Joni Gunawan, M.</w:t>
      </w:r>
      <w:r w:rsidRPr="009C10F0">
        <w:rPr>
          <w:rFonts w:ascii="Times New Roman" w:hAnsi="Times New Roman" w:cs="Times New Roman"/>
          <w:sz w:val="24"/>
          <w:szCs w:val="24"/>
        </w:rPr>
        <w:t>Sc and Ir. H. Feira Budiarsyah Arief, M. The.</w:t>
      </w:r>
    </w:p>
    <w:p w:rsidR="009C10F0" w:rsidRPr="009C10F0" w:rsidRDefault="009C10F0" w:rsidP="009C10F0">
      <w:pPr>
        <w:spacing w:after="0" w:line="240" w:lineRule="auto"/>
        <w:ind w:firstLine="567"/>
        <w:jc w:val="both"/>
        <w:rPr>
          <w:rFonts w:ascii="Times New Roman" w:hAnsi="Times New Roman" w:cs="Times New Roman"/>
          <w:sz w:val="24"/>
          <w:szCs w:val="24"/>
        </w:rPr>
      </w:pPr>
      <w:r w:rsidRPr="009C10F0">
        <w:rPr>
          <w:rFonts w:ascii="Times New Roman" w:hAnsi="Times New Roman" w:cs="Times New Roman"/>
          <w:sz w:val="24"/>
          <w:szCs w:val="24"/>
        </w:rPr>
        <w:t>Replanting of oil palm plantations is one of the alternative ways to maintain the continuity of oil palm plantations</w:t>
      </w:r>
      <w:r w:rsidRPr="009C10F0">
        <w:rPr>
          <w:rFonts w:ascii="Times New Roman" w:hAnsi="Times New Roman" w:cs="Times New Roman"/>
          <w:sz w:val="24"/>
          <w:szCs w:val="24"/>
          <w:lang w:val="en-US"/>
        </w:rPr>
        <w:t xml:space="preserve"> in the future</w:t>
      </w:r>
      <w:r w:rsidRPr="009C10F0">
        <w:rPr>
          <w:rFonts w:ascii="Times New Roman" w:hAnsi="Times New Roman" w:cs="Times New Roman"/>
          <w:sz w:val="24"/>
          <w:szCs w:val="24"/>
        </w:rPr>
        <w:t>. However, the use of land for planting oil palm replanted with new seed</w:t>
      </w:r>
      <w:r w:rsidRPr="009C10F0">
        <w:rPr>
          <w:rFonts w:ascii="Times New Roman" w:hAnsi="Times New Roman" w:cs="Times New Roman"/>
          <w:sz w:val="24"/>
          <w:szCs w:val="24"/>
          <w:lang w:val="en-US"/>
        </w:rPr>
        <w:t>s</w:t>
      </w:r>
      <w:r w:rsidRPr="009C10F0">
        <w:rPr>
          <w:rFonts w:ascii="Times New Roman" w:hAnsi="Times New Roman" w:cs="Times New Roman"/>
          <w:sz w:val="24"/>
          <w:szCs w:val="24"/>
        </w:rPr>
        <w:t xml:space="preserve"> ha</w:t>
      </w:r>
      <w:r w:rsidRPr="009C10F0">
        <w:rPr>
          <w:rFonts w:ascii="Times New Roman" w:hAnsi="Times New Roman" w:cs="Times New Roman"/>
          <w:sz w:val="24"/>
          <w:szCs w:val="24"/>
          <w:lang w:val="en-US"/>
        </w:rPr>
        <w:t>s  view weakness</w:t>
      </w:r>
      <w:r w:rsidRPr="009C10F0">
        <w:rPr>
          <w:rFonts w:ascii="Times New Roman" w:hAnsi="Times New Roman" w:cs="Times New Roman"/>
          <w:sz w:val="24"/>
          <w:szCs w:val="24"/>
        </w:rPr>
        <w:t xml:space="preserve">, such as the level of productivity of the land and the possibility of changes in soil structure caused by the planting of oil palm in the past. Land productivity is affected by nutrient status and soil fertility. </w:t>
      </w:r>
      <w:r w:rsidRPr="009C10F0">
        <w:rPr>
          <w:rFonts w:ascii="Times New Roman" w:hAnsi="Times New Roman" w:cs="Times New Roman"/>
          <w:sz w:val="24"/>
          <w:szCs w:val="24"/>
          <w:lang w:val="en-US"/>
        </w:rPr>
        <w:t>Before</w:t>
      </w:r>
      <w:r w:rsidRPr="009C10F0">
        <w:rPr>
          <w:rFonts w:ascii="Times New Roman" w:hAnsi="Times New Roman" w:cs="Times New Roman"/>
          <w:sz w:val="24"/>
          <w:szCs w:val="24"/>
        </w:rPr>
        <w:t>,</w:t>
      </w:r>
      <w:r w:rsidRPr="009C10F0">
        <w:rPr>
          <w:rFonts w:ascii="Times New Roman" w:hAnsi="Times New Roman" w:cs="Times New Roman"/>
          <w:sz w:val="24"/>
          <w:szCs w:val="24"/>
          <w:lang w:val="en-US"/>
        </w:rPr>
        <w:t xml:space="preserve"> </w:t>
      </w:r>
      <w:r w:rsidRPr="009C10F0">
        <w:rPr>
          <w:rFonts w:ascii="Times New Roman" w:hAnsi="Times New Roman" w:cs="Times New Roman"/>
          <w:sz w:val="24"/>
          <w:szCs w:val="24"/>
        </w:rPr>
        <w:t xml:space="preserve">replanting  </w:t>
      </w:r>
      <w:r w:rsidRPr="009C10F0">
        <w:rPr>
          <w:rFonts w:ascii="Times New Roman" w:hAnsi="Times New Roman" w:cs="Times New Roman"/>
          <w:sz w:val="24"/>
          <w:szCs w:val="24"/>
          <w:lang w:val="en-US"/>
        </w:rPr>
        <w:t xml:space="preserve">at  </w:t>
      </w:r>
      <w:r w:rsidRPr="009C10F0">
        <w:rPr>
          <w:rFonts w:ascii="Times New Roman" w:hAnsi="Times New Roman" w:cs="Times New Roman"/>
          <w:sz w:val="24"/>
          <w:szCs w:val="24"/>
        </w:rPr>
        <w:t>the</w:t>
      </w:r>
      <w:r w:rsidRPr="009C10F0">
        <w:rPr>
          <w:rFonts w:ascii="Times New Roman" w:hAnsi="Times New Roman" w:cs="Times New Roman"/>
          <w:sz w:val="24"/>
          <w:szCs w:val="24"/>
          <w:lang w:val="en-US"/>
        </w:rPr>
        <w:t xml:space="preserve"> replanting </w:t>
      </w:r>
      <w:r w:rsidRPr="009C10F0">
        <w:rPr>
          <w:rFonts w:ascii="Times New Roman" w:hAnsi="Times New Roman" w:cs="Times New Roman"/>
          <w:sz w:val="24"/>
          <w:szCs w:val="24"/>
        </w:rPr>
        <w:t xml:space="preserve"> land, </w:t>
      </w:r>
      <w:r w:rsidRPr="009C10F0">
        <w:rPr>
          <w:rFonts w:ascii="Times New Roman" w:hAnsi="Times New Roman" w:cs="Times New Roman"/>
          <w:sz w:val="24"/>
          <w:szCs w:val="24"/>
          <w:lang w:val="en-US"/>
        </w:rPr>
        <w:t xml:space="preserve">needed </w:t>
      </w:r>
      <w:r w:rsidRPr="009C10F0">
        <w:rPr>
          <w:rFonts w:ascii="Times New Roman" w:hAnsi="Times New Roman" w:cs="Times New Roman"/>
          <w:sz w:val="24"/>
          <w:szCs w:val="24"/>
        </w:rPr>
        <w:t xml:space="preserve">to know the content of the soil pH, nitrogen, phosphorus, potassium, organic C content, Cation Exchange Capacity and Base </w:t>
      </w:r>
      <w:r w:rsidRPr="009C10F0">
        <w:rPr>
          <w:rFonts w:ascii="Times New Roman" w:hAnsi="Times New Roman" w:cs="Times New Roman"/>
          <w:sz w:val="24"/>
          <w:szCs w:val="24"/>
          <w:lang w:val="en-US"/>
        </w:rPr>
        <w:t xml:space="preserve">on </w:t>
      </w:r>
      <w:r w:rsidRPr="009C10F0">
        <w:rPr>
          <w:rFonts w:ascii="Times New Roman" w:hAnsi="Times New Roman" w:cs="Times New Roman"/>
          <w:sz w:val="24"/>
          <w:szCs w:val="24"/>
        </w:rPr>
        <w:t xml:space="preserve">saturation level </w:t>
      </w:r>
      <w:r w:rsidRPr="009C10F0">
        <w:rPr>
          <w:rFonts w:ascii="Times New Roman" w:hAnsi="Times New Roman" w:cs="Times New Roman"/>
          <w:sz w:val="24"/>
          <w:szCs w:val="24"/>
          <w:lang w:val="en-US"/>
        </w:rPr>
        <w:t>so can</w:t>
      </w:r>
      <w:r w:rsidRPr="009C10F0">
        <w:rPr>
          <w:rFonts w:ascii="Times New Roman" w:hAnsi="Times New Roman" w:cs="Times New Roman"/>
          <w:sz w:val="24"/>
          <w:szCs w:val="24"/>
        </w:rPr>
        <w:t xml:space="preserve"> know the status of soil fertility in the land.</w:t>
      </w:r>
    </w:p>
    <w:p w:rsidR="009C10F0" w:rsidRPr="009C10F0" w:rsidRDefault="009C10F0" w:rsidP="009C10F0">
      <w:pPr>
        <w:spacing w:after="0" w:line="240" w:lineRule="auto"/>
        <w:ind w:firstLine="567"/>
        <w:jc w:val="both"/>
        <w:rPr>
          <w:rFonts w:ascii="Times New Roman" w:hAnsi="Times New Roman" w:cs="Times New Roman"/>
          <w:sz w:val="24"/>
          <w:szCs w:val="24"/>
        </w:rPr>
      </w:pPr>
      <w:r w:rsidRPr="009C10F0">
        <w:rPr>
          <w:rFonts w:ascii="Times New Roman" w:hAnsi="Times New Roman" w:cs="Times New Roman"/>
          <w:sz w:val="24"/>
          <w:szCs w:val="24"/>
        </w:rPr>
        <w:t xml:space="preserve">The research was </w:t>
      </w:r>
      <w:r w:rsidRPr="009C10F0">
        <w:rPr>
          <w:rFonts w:ascii="Times New Roman" w:hAnsi="Times New Roman" w:cs="Times New Roman"/>
          <w:sz w:val="24"/>
          <w:szCs w:val="24"/>
          <w:lang w:val="en-US"/>
        </w:rPr>
        <w:t>doing</w:t>
      </w:r>
      <w:r w:rsidRPr="009C10F0">
        <w:rPr>
          <w:rFonts w:ascii="Times New Roman" w:hAnsi="Times New Roman" w:cs="Times New Roman"/>
          <w:sz w:val="24"/>
          <w:szCs w:val="24"/>
        </w:rPr>
        <w:t xml:space="preserve"> </w:t>
      </w:r>
      <w:r w:rsidRPr="009C10F0">
        <w:rPr>
          <w:rFonts w:ascii="Times New Roman" w:hAnsi="Times New Roman" w:cs="Times New Roman"/>
          <w:sz w:val="24"/>
          <w:szCs w:val="24"/>
          <w:lang w:val="en-US"/>
        </w:rPr>
        <w:t>with method survey</w:t>
      </w:r>
      <w:r w:rsidRPr="009C10F0">
        <w:rPr>
          <w:rFonts w:ascii="Times New Roman" w:hAnsi="Times New Roman" w:cs="Times New Roman"/>
          <w:sz w:val="24"/>
          <w:szCs w:val="24"/>
        </w:rPr>
        <w:t xml:space="preserve"> </w:t>
      </w:r>
      <w:r w:rsidRPr="009C10F0">
        <w:rPr>
          <w:rFonts w:ascii="Times New Roman" w:hAnsi="Times New Roman" w:cs="Times New Roman"/>
          <w:sz w:val="24"/>
          <w:szCs w:val="24"/>
          <w:lang w:val="en-US"/>
        </w:rPr>
        <w:t xml:space="preserve">to </w:t>
      </w:r>
      <w:r w:rsidRPr="009C10F0">
        <w:rPr>
          <w:rFonts w:ascii="Times New Roman" w:hAnsi="Times New Roman" w:cs="Times New Roman"/>
          <w:sz w:val="24"/>
          <w:szCs w:val="24"/>
        </w:rPr>
        <w:t xml:space="preserve">the area plantation PTPN XIII </w:t>
      </w:r>
      <w:r w:rsidRPr="009C10F0">
        <w:rPr>
          <w:rFonts w:ascii="Times New Roman" w:hAnsi="Times New Roman" w:cs="Times New Roman"/>
          <w:sz w:val="24"/>
          <w:szCs w:val="24"/>
          <w:lang w:val="en-US"/>
        </w:rPr>
        <w:t>Afdeling</w:t>
      </w:r>
      <w:r w:rsidRPr="009C10F0">
        <w:rPr>
          <w:rFonts w:ascii="Times New Roman" w:hAnsi="Times New Roman" w:cs="Times New Roman"/>
          <w:sz w:val="24"/>
          <w:szCs w:val="24"/>
        </w:rPr>
        <w:t xml:space="preserve"> I Ngabang</w:t>
      </w:r>
      <w:r w:rsidRPr="009C10F0">
        <w:rPr>
          <w:rFonts w:ascii="Times New Roman" w:hAnsi="Times New Roman" w:cs="Times New Roman"/>
          <w:sz w:val="24"/>
          <w:szCs w:val="24"/>
          <w:lang w:val="en-US"/>
        </w:rPr>
        <w:t xml:space="preserve"> subdistrict </w:t>
      </w:r>
      <w:r w:rsidRPr="009C10F0">
        <w:rPr>
          <w:rFonts w:ascii="Times New Roman" w:hAnsi="Times New Roman" w:cs="Times New Roman"/>
          <w:sz w:val="24"/>
          <w:szCs w:val="24"/>
        </w:rPr>
        <w:t xml:space="preserve">, Landak </w:t>
      </w:r>
      <w:r w:rsidRPr="009C10F0">
        <w:rPr>
          <w:rFonts w:ascii="Times New Roman" w:hAnsi="Times New Roman" w:cs="Times New Roman"/>
          <w:sz w:val="24"/>
          <w:szCs w:val="24"/>
          <w:lang w:val="en-US"/>
        </w:rPr>
        <w:t>d</w:t>
      </w:r>
      <w:r w:rsidRPr="009C10F0">
        <w:rPr>
          <w:rFonts w:ascii="Times New Roman" w:hAnsi="Times New Roman" w:cs="Times New Roman"/>
          <w:sz w:val="24"/>
          <w:szCs w:val="24"/>
        </w:rPr>
        <w:t>istrict. Samples were taken with a sampling method in a zig-zag</w:t>
      </w:r>
      <w:r w:rsidR="002622B9">
        <w:rPr>
          <w:rFonts w:ascii="Times New Roman" w:hAnsi="Times New Roman" w:cs="Times New Roman"/>
          <w:sz w:val="24"/>
          <w:szCs w:val="24"/>
        </w:rPr>
        <w:t xml:space="preserve"> or </w:t>
      </w:r>
      <w:r w:rsidRPr="009C10F0">
        <w:rPr>
          <w:rFonts w:ascii="Times New Roman" w:hAnsi="Times New Roman" w:cs="Times New Roman"/>
          <w:sz w:val="24"/>
          <w:szCs w:val="24"/>
          <w:lang w:val="en-US"/>
        </w:rPr>
        <w:t>random</w:t>
      </w:r>
      <w:r w:rsidRPr="009C10F0">
        <w:rPr>
          <w:rFonts w:ascii="Times New Roman" w:hAnsi="Times New Roman" w:cs="Times New Roman"/>
          <w:sz w:val="24"/>
          <w:szCs w:val="24"/>
        </w:rPr>
        <w:t xml:space="preserve"> at predetermined points in each block, sampling was conducted at two depths 0-30 cm depth and 30-60 cm depth. Sampling was also conducted on two </w:t>
      </w:r>
      <w:r w:rsidRPr="009C10F0">
        <w:rPr>
          <w:rFonts w:ascii="Times New Roman" w:hAnsi="Times New Roman" w:cs="Times New Roman"/>
          <w:sz w:val="24"/>
          <w:szCs w:val="24"/>
          <w:lang w:val="en-US"/>
        </w:rPr>
        <w:t>comparison land there are</w:t>
      </w:r>
      <w:r w:rsidRPr="009C10F0">
        <w:rPr>
          <w:rFonts w:ascii="Times New Roman" w:hAnsi="Times New Roman" w:cs="Times New Roman"/>
          <w:sz w:val="24"/>
          <w:szCs w:val="24"/>
        </w:rPr>
        <w:t xml:space="preserve"> private land and forest plantations, each as much as 10 points on two same depth.</w:t>
      </w:r>
    </w:p>
    <w:p w:rsidR="001C3D01" w:rsidRDefault="009C10F0" w:rsidP="009C10F0">
      <w:pPr>
        <w:spacing w:after="0" w:line="240" w:lineRule="auto"/>
        <w:ind w:firstLine="567"/>
        <w:jc w:val="both"/>
        <w:rPr>
          <w:rFonts w:ascii="Times New Roman" w:hAnsi="Times New Roman" w:cs="Times New Roman"/>
          <w:sz w:val="24"/>
          <w:szCs w:val="24"/>
        </w:rPr>
      </w:pPr>
      <w:r w:rsidRPr="009C10F0">
        <w:rPr>
          <w:rFonts w:ascii="Times New Roman" w:hAnsi="Times New Roman" w:cs="Times New Roman"/>
          <w:sz w:val="24"/>
          <w:szCs w:val="24"/>
        </w:rPr>
        <w:t xml:space="preserve">Soil samples from each </w:t>
      </w:r>
      <w:r w:rsidRPr="009C10F0">
        <w:rPr>
          <w:rFonts w:ascii="Times New Roman" w:hAnsi="Times New Roman" w:cs="Times New Roman"/>
          <w:sz w:val="24"/>
          <w:szCs w:val="24"/>
          <w:lang w:val="en-US"/>
        </w:rPr>
        <w:t>locations</w:t>
      </w:r>
      <w:r w:rsidRPr="009C10F0">
        <w:rPr>
          <w:rFonts w:ascii="Times New Roman" w:hAnsi="Times New Roman" w:cs="Times New Roman"/>
          <w:sz w:val="24"/>
          <w:szCs w:val="24"/>
        </w:rPr>
        <w:t xml:space="preserve"> composited and then analyzed. Soil analysis carried out in the chemical laboratory and its status is determined based on PPT 1983. The survey results revealed nutrient status and soil fertility levels are low </w:t>
      </w:r>
      <w:r w:rsidRPr="009C10F0">
        <w:rPr>
          <w:rFonts w:ascii="Times New Roman" w:hAnsi="Times New Roman" w:cs="Times New Roman"/>
          <w:sz w:val="24"/>
          <w:szCs w:val="24"/>
          <w:lang w:val="en-US"/>
        </w:rPr>
        <w:t>at locations</w:t>
      </w:r>
      <w:r w:rsidRPr="009C10F0">
        <w:rPr>
          <w:rFonts w:ascii="Times New Roman" w:hAnsi="Times New Roman" w:cs="Times New Roman"/>
          <w:sz w:val="24"/>
          <w:szCs w:val="24"/>
        </w:rPr>
        <w:t xml:space="preserve"> </w:t>
      </w:r>
      <w:r w:rsidRPr="009C10F0">
        <w:rPr>
          <w:rFonts w:ascii="Times New Roman" w:hAnsi="Times New Roman" w:cs="Times New Roman"/>
          <w:sz w:val="24"/>
          <w:szCs w:val="24"/>
          <w:lang w:val="en-US"/>
        </w:rPr>
        <w:t>so</w:t>
      </w:r>
      <w:r w:rsidRPr="009C10F0">
        <w:rPr>
          <w:rFonts w:ascii="Times New Roman" w:hAnsi="Times New Roman" w:cs="Times New Roman"/>
          <w:sz w:val="24"/>
          <w:szCs w:val="24"/>
        </w:rPr>
        <w:t xml:space="preserve"> </w:t>
      </w:r>
      <w:r w:rsidRPr="009C10F0">
        <w:rPr>
          <w:rFonts w:ascii="Times New Roman" w:hAnsi="Times New Roman" w:cs="Times New Roman"/>
          <w:sz w:val="24"/>
          <w:szCs w:val="24"/>
          <w:lang w:val="en-US"/>
        </w:rPr>
        <w:t xml:space="preserve">that </w:t>
      </w:r>
      <w:r w:rsidRPr="009C10F0">
        <w:rPr>
          <w:rFonts w:ascii="Times New Roman" w:hAnsi="Times New Roman" w:cs="Times New Roman"/>
          <w:sz w:val="24"/>
          <w:szCs w:val="24"/>
        </w:rPr>
        <w:t>have made efforts to improve nutrient status and soil fertility on the land to be used optimally for the planting of oil palm</w:t>
      </w:r>
      <w:r w:rsidRPr="009C10F0">
        <w:rPr>
          <w:rFonts w:ascii="Times New Roman" w:hAnsi="Times New Roman" w:cs="Times New Roman"/>
          <w:sz w:val="24"/>
          <w:szCs w:val="24"/>
          <w:lang w:val="en-US"/>
        </w:rPr>
        <w:t>.</w:t>
      </w:r>
    </w:p>
    <w:p w:rsidR="009C10F0" w:rsidRDefault="009C10F0" w:rsidP="009C10F0">
      <w:pPr>
        <w:spacing w:after="0" w:line="240" w:lineRule="auto"/>
        <w:ind w:firstLine="567"/>
        <w:jc w:val="both"/>
        <w:rPr>
          <w:rFonts w:ascii="Times New Roman" w:hAnsi="Times New Roman" w:cs="Times New Roman"/>
          <w:sz w:val="24"/>
          <w:szCs w:val="24"/>
        </w:rPr>
      </w:pPr>
    </w:p>
    <w:p w:rsidR="009C10F0" w:rsidRDefault="009C10F0" w:rsidP="009C10F0">
      <w:pPr>
        <w:spacing w:after="0" w:line="240" w:lineRule="auto"/>
        <w:ind w:firstLine="567"/>
        <w:jc w:val="both"/>
        <w:rPr>
          <w:rFonts w:ascii="Times New Roman" w:hAnsi="Times New Roman" w:cs="Times New Roman"/>
          <w:sz w:val="24"/>
          <w:szCs w:val="24"/>
        </w:rPr>
      </w:pPr>
    </w:p>
    <w:p w:rsidR="009C10F0" w:rsidRDefault="009C10F0" w:rsidP="009C10F0">
      <w:pPr>
        <w:spacing w:after="0" w:line="240" w:lineRule="auto"/>
        <w:ind w:firstLine="567"/>
        <w:jc w:val="both"/>
        <w:rPr>
          <w:rFonts w:ascii="Times New Roman" w:hAnsi="Times New Roman" w:cs="Times New Roman"/>
          <w:sz w:val="24"/>
          <w:szCs w:val="24"/>
        </w:rPr>
      </w:pPr>
    </w:p>
    <w:p w:rsidR="009C10F0" w:rsidRPr="009C10F0" w:rsidRDefault="009C10F0" w:rsidP="009C10F0">
      <w:pPr>
        <w:spacing w:after="0" w:line="240" w:lineRule="auto"/>
        <w:ind w:firstLine="567"/>
        <w:jc w:val="both"/>
        <w:rPr>
          <w:rFonts w:ascii="Times New Roman" w:hAnsi="Times New Roman" w:cs="Times New Roman"/>
          <w:sz w:val="24"/>
          <w:szCs w:val="24"/>
        </w:rPr>
      </w:pPr>
    </w:p>
    <w:p w:rsidR="001C3D01" w:rsidRDefault="001C3D01" w:rsidP="001C3D01">
      <w:pPr>
        <w:spacing w:after="0" w:line="240" w:lineRule="auto"/>
        <w:jc w:val="center"/>
        <w:rPr>
          <w:rFonts w:ascii="Times New Roman" w:eastAsiaTheme="minorEastAsia" w:hAnsi="Times New Roman" w:cs="Times New Roman"/>
          <w:sz w:val="24"/>
          <w:szCs w:val="24"/>
        </w:rPr>
      </w:pPr>
    </w:p>
    <w:p w:rsidR="001C3D01" w:rsidRDefault="001C3D01" w:rsidP="001C3D01">
      <w:pPr>
        <w:spacing w:after="0" w:line="240" w:lineRule="auto"/>
        <w:jc w:val="center"/>
        <w:rPr>
          <w:rFonts w:ascii="Times New Roman" w:eastAsiaTheme="minorEastAsia" w:hAnsi="Times New Roman" w:cs="Times New Roman"/>
          <w:sz w:val="24"/>
          <w:szCs w:val="24"/>
        </w:rPr>
      </w:pPr>
    </w:p>
    <w:p w:rsidR="001C3D01" w:rsidRDefault="001C3D01" w:rsidP="001C3D01">
      <w:pPr>
        <w:spacing w:after="0" w:line="240" w:lineRule="auto"/>
        <w:jc w:val="center"/>
        <w:rPr>
          <w:rFonts w:ascii="Times New Roman" w:eastAsiaTheme="minorEastAsia" w:hAnsi="Times New Roman" w:cs="Times New Roman"/>
          <w:sz w:val="24"/>
          <w:szCs w:val="24"/>
        </w:rPr>
      </w:pPr>
    </w:p>
    <w:p w:rsidR="00BE4675" w:rsidRDefault="00BE4675" w:rsidP="001C3D01">
      <w:pPr>
        <w:spacing w:after="0" w:line="240" w:lineRule="auto"/>
        <w:jc w:val="center"/>
        <w:rPr>
          <w:rFonts w:ascii="Times New Roman" w:eastAsiaTheme="minorEastAsia" w:hAnsi="Times New Roman" w:cs="Times New Roman"/>
          <w:sz w:val="24"/>
          <w:szCs w:val="24"/>
        </w:rPr>
      </w:pPr>
    </w:p>
    <w:p w:rsidR="000C153B" w:rsidRDefault="000C153B" w:rsidP="001C3D01">
      <w:pPr>
        <w:spacing w:after="0" w:line="240" w:lineRule="auto"/>
        <w:jc w:val="center"/>
        <w:rPr>
          <w:rFonts w:ascii="Times New Roman" w:eastAsiaTheme="minorEastAsia" w:hAnsi="Times New Roman" w:cs="Times New Roman"/>
          <w:sz w:val="24"/>
          <w:szCs w:val="24"/>
        </w:rPr>
      </w:pPr>
    </w:p>
    <w:p w:rsidR="001C3D01" w:rsidRDefault="001C3D01" w:rsidP="001C3D01">
      <w:pPr>
        <w:spacing w:after="0" w:line="240" w:lineRule="auto"/>
        <w:jc w:val="center"/>
        <w:rPr>
          <w:rFonts w:ascii="Times New Roman" w:eastAsiaTheme="minorEastAsia" w:hAnsi="Times New Roman" w:cs="Times New Roman"/>
          <w:sz w:val="24"/>
          <w:szCs w:val="24"/>
        </w:rPr>
      </w:pPr>
    </w:p>
    <w:p w:rsidR="001C3D01" w:rsidRDefault="001C3D01" w:rsidP="001C3D01">
      <w:pPr>
        <w:spacing w:after="0" w:line="240" w:lineRule="auto"/>
        <w:jc w:val="center"/>
        <w:rPr>
          <w:rFonts w:ascii="Times New Roman" w:eastAsiaTheme="minorEastAsia" w:hAnsi="Times New Roman" w:cs="Times New Roman"/>
          <w:sz w:val="24"/>
          <w:szCs w:val="24"/>
        </w:rPr>
      </w:pPr>
    </w:p>
    <w:p w:rsidR="001C3D01" w:rsidRDefault="001C3D01" w:rsidP="001C3D01">
      <w:pPr>
        <w:spacing w:after="0" w:line="240" w:lineRule="auto"/>
        <w:jc w:val="center"/>
        <w:rPr>
          <w:rFonts w:ascii="Times New Roman" w:eastAsiaTheme="minorEastAsia" w:hAnsi="Times New Roman" w:cs="Times New Roman"/>
          <w:sz w:val="24"/>
          <w:szCs w:val="24"/>
        </w:rPr>
      </w:pPr>
    </w:p>
    <w:p w:rsidR="001C3D01" w:rsidRDefault="001C3D01" w:rsidP="001C3D01">
      <w:pPr>
        <w:spacing w:after="0" w:line="240" w:lineRule="auto"/>
        <w:jc w:val="center"/>
        <w:rPr>
          <w:rFonts w:ascii="Times New Roman" w:eastAsiaTheme="minorEastAsia" w:hAnsi="Times New Roman" w:cs="Times New Roman"/>
          <w:sz w:val="24"/>
          <w:szCs w:val="24"/>
        </w:rPr>
      </w:pPr>
    </w:p>
    <w:p w:rsidR="001C3D01" w:rsidRDefault="00BE4675" w:rsidP="00BE4675">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PEDAHULUAN</w:t>
      </w:r>
    </w:p>
    <w:p w:rsidR="001C3D01" w:rsidRDefault="001C3D01" w:rsidP="001C3D01">
      <w:pPr>
        <w:spacing w:after="0" w:line="24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Perkebunan kelapa sawit merupakan salah satu komoditi yang memegang peranan penting dalam perekonomian. Hal ini dikarenakan produktivitasnya yang tinggi dan masa produksi yang cukup panjang serta tahan hama dan penyakit.</w:t>
      </w:r>
      <w:r w:rsidR="00D94418">
        <w:rPr>
          <w:rFonts w:ascii="Times New Roman" w:eastAsiaTheme="minorEastAsia" w:hAnsi="Times New Roman" w:cs="Times New Roman"/>
          <w:sz w:val="24"/>
          <w:szCs w:val="24"/>
        </w:rPr>
        <w:t xml:space="preserve"> Kebutuhan akan tanaman kelapa sawit akan terus meningkat sejalan dengan tingginya kebutuhan akan minyak di kalangan masyarakat baik nasional maupun global. </w:t>
      </w:r>
      <w:r>
        <w:rPr>
          <w:rFonts w:ascii="Times New Roman" w:eastAsiaTheme="minorEastAsia" w:hAnsi="Times New Roman" w:cs="Times New Roman"/>
          <w:sz w:val="24"/>
          <w:szCs w:val="24"/>
        </w:rPr>
        <w:t xml:space="preserve"> </w:t>
      </w:r>
    </w:p>
    <w:p w:rsidR="00D94418" w:rsidRDefault="00D94418" w:rsidP="001C3D01">
      <w:pPr>
        <w:spacing w:after="0" w:line="24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Tingginya kebutuhan minyak kelapa sawit berbanding terbalik dengan ketersediaan lahan untuk penanaman tanaman kelapa sawit. Banyaknya keinginan untuk membuka perkebunan kelapa sawit terkendala dengan terbatasnya lahan yang ada sehingga diperlukan pemikiran yang seksama dalam penggunaan lahan yang terbatas.</w:t>
      </w:r>
    </w:p>
    <w:p w:rsidR="00A01B6E" w:rsidRDefault="00D94418" w:rsidP="00A01B6E">
      <w:pPr>
        <w:spacing w:after="0" w:line="24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Penanaman tanaman kelapa sawit dapat dilakukan dengan tiga cara, yaitu pembukaan lahan baru (</w:t>
      </w:r>
      <w:r w:rsidRPr="00D94418">
        <w:rPr>
          <w:rFonts w:ascii="Times New Roman" w:eastAsiaTheme="minorEastAsia" w:hAnsi="Times New Roman" w:cs="Times New Roman"/>
          <w:i/>
          <w:sz w:val="24"/>
          <w:szCs w:val="24"/>
        </w:rPr>
        <w:t>new planting</w:t>
      </w:r>
      <w:r>
        <w:rPr>
          <w:rFonts w:ascii="Times New Roman" w:eastAsiaTheme="minorEastAsia" w:hAnsi="Times New Roman" w:cs="Times New Roman"/>
          <w:sz w:val="24"/>
          <w:szCs w:val="24"/>
        </w:rPr>
        <w:t>), penanaman pada lahan konversi (lahan bekas tanaman lain) serta penanaman kembali pada lahan bekas tanaman kelapa sawit (</w:t>
      </w:r>
      <w:r w:rsidRPr="00D94418">
        <w:rPr>
          <w:rFonts w:ascii="Times New Roman" w:eastAsiaTheme="minorEastAsia" w:hAnsi="Times New Roman" w:cs="Times New Roman"/>
          <w:i/>
          <w:sz w:val="24"/>
          <w:szCs w:val="24"/>
        </w:rPr>
        <w:t>replanting</w:t>
      </w:r>
      <w:r>
        <w:rPr>
          <w:rFonts w:ascii="Times New Roman" w:eastAsiaTheme="minorEastAsia" w:hAnsi="Times New Roman" w:cs="Times New Roman"/>
          <w:sz w:val="24"/>
          <w:szCs w:val="24"/>
        </w:rPr>
        <w:t>). Dari ketiga cara tersebut, penanaman yang dianjurkan bagi perkebunan-perkebunan yang ada adalah dengan melakukan penanaman pada lahan bukaan ulangan (</w:t>
      </w:r>
      <w:r w:rsidRPr="00D94418">
        <w:rPr>
          <w:rFonts w:ascii="Times New Roman" w:eastAsiaTheme="minorEastAsia" w:hAnsi="Times New Roman" w:cs="Times New Roman"/>
          <w:i/>
          <w:sz w:val="24"/>
          <w:szCs w:val="24"/>
        </w:rPr>
        <w:t>replanting</w:t>
      </w:r>
      <w:r>
        <w:rPr>
          <w:rFonts w:ascii="Times New Roman" w:eastAsiaTheme="minorEastAsia" w:hAnsi="Times New Roman" w:cs="Times New Roman"/>
          <w:sz w:val="24"/>
          <w:szCs w:val="24"/>
        </w:rPr>
        <w:t>). Penggunaan lahan ini dapat menjadi solusi yang efektif bagi kelangsungan tanaman kelapa sawit karena dapat mengurangi penebangan hutan secara liar, pembakaran hutan serta dapat menghindari konflik dengan masyarakat setempat</w:t>
      </w:r>
      <w:r w:rsidR="00A01B6E">
        <w:rPr>
          <w:rFonts w:ascii="Times New Roman" w:eastAsiaTheme="minorEastAsia" w:hAnsi="Times New Roman" w:cs="Times New Roman"/>
          <w:sz w:val="24"/>
          <w:szCs w:val="24"/>
        </w:rPr>
        <w:t>.</w:t>
      </w:r>
    </w:p>
    <w:p w:rsidR="00A01B6E" w:rsidRDefault="00D94418" w:rsidP="00A01B6E">
      <w:pPr>
        <w:spacing w:after="0" w:line="240" w:lineRule="auto"/>
        <w:ind w:firstLine="851"/>
        <w:jc w:val="both"/>
        <w:rPr>
          <w:rFonts w:ascii="Times New Roman" w:eastAsiaTheme="minorEastAsia" w:hAnsi="Times New Roman" w:cs="Times New Roman"/>
          <w:sz w:val="24"/>
          <w:szCs w:val="24"/>
        </w:rPr>
      </w:pPr>
      <w:r w:rsidRPr="00A01B6E">
        <w:rPr>
          <w:rFonts w:ascii="Times New Roman" w:eastAsiaTheme="minorEastAsia" w:hAnsi="Times New Roman" w:cs="Times New Roman"/>
          <w:sz w:val="24"/>
          <w:szCs w:val="24"/>
        </w:rPr>
        <w:t>Pelaksanaan replanting tanaman kelapa sawit memerlukan evaluasi lahan guna mengetahui kondisi lahan serta tingkat kesubura</w:t>
      </w:r>
      <w:r w:rsidR="00A01B6E" w:rsidRPr="00A01B6E">
        <w:rPr>
          <w:rFonts w:ascii="Times New Roman" w:eastAsiaTheme="minorEastAsia" w:hAnsi="Times New Roman" w:cs="Times New Roman"/>
          <w:sz w:val="24"/>
          <w:szCs w:val="24"/>
        </w:rPr>
        <w:t>n</w:t>
      </w:r>
      <w:r w:rsidRPr="00A01B6E">
        <w:rPr>
          <w:rFonts w:ascii="Times New Roman" w:eastAsiaTheme="minorEastAsia" w:hAnsi="Times New Roman" w:cs="Times New Roman"/>
          <w:sz w:val="24"/>
          <w:szCs w:val="24"/>
        </w:rPr>
        <w:t xml:space="preserve"> tanah.</w:t>
      </w:r>
      <w:r w:rsidR="00A01B6E" w:rsidRPr="00A01B6E">
        <w:rPr>
          <w:rFonts w:ascii="Times New Roman" w:hAnsi="Times New Roman" w:cs="Times New Roman"/>
          <w:sz w:val="24"/>
          <w:szCs w:val="24"/>
        </w:rPr>
        <w:t xml:space="preserve"> Hal ini dikarenakan adanya kemungkinan terjadinya perubahan unsur fisika tanah dan unsur kimia tanah yang mempengaruhi kesuburan tanah pada lahan akibat penyerapan tanaman kelapa sawit pada masa tanam sebelumnya.</w:t>
      </w:r>
      <w:r w:rsidRPr="00A01B6E">
        <w:rPr>
          <w:rFonts w:ascii="Times New Roman" w:eastAsiaTheme="minorEastAsia" w:hAnsi="Times New Roman" w:cs="Times New Roman"/>
          <w:sz w:val="24"/>
          <w:szCs w:val="24"/>
        </w:rPr>
        <w:t xml:space="preserve"> </w:t>
      </w:r>
      <w:r w:rsidR="00A01B6E" w:rsidRPr="00A01B6E">
        <w:rPr>
          <w:rFonts w:ascii="Times New Roman" w:eastAsiaTheme="minorEastAsia" w:hAnsi="Times New Roman" w:cs="Times New Roman"/>
          <w:sz w:val="24"/>
          <w:szCs w:val="24"/>
        </w:rPr>
        <w:t>Untuk mendapatkan produksi yang tinggi dibutuhkan kandungan unsur hara yang tinggi pula. Selain itu, pH tanah sebaiknya bereaksi dengan asam pada kisaran nilai 4,0</w:t>
      </w:r>
      <w:r w:rsidR="00A01B6E">
        <w:rPr>
          <w:rFonts w:ascii="Times New Roman" w:eastAsiaTheme="minorEastAsia" w:hAnsi="Times New Roman" w:cs="Times New Roman"/>
          <w:sz w:val="24"/>
          <w:szCs w:val="24"/>
        </w:rPr>
        <w:t>-6,0 dan ber pH optimum 5,0-6,0.</w:t>
      </w:r>
    </w:p>
    <w:p w:rsidR="00A01B6E" w:rsidRDefault="00A01B6E" w:rsidP="00A01B6E">
      <w:pPr>
        <w:spacing w:after="0" w:line="240" w:lineRule="auto"/>
        <w:ind w:firstLine="851"/>
        <w:jc w:val="both"/>
        <w:rPr>
          <w:rFonts w:ascii="Times New Roman" w:eastAsiaTheme="minorEastAsia" w:hAnsi="Times New Roman" w:cs="Times New Roman"/>
          <w:sz w:val="24"/>
          <w:szCs w:val="24"/>
        </w:rPr>
      </w:pPr>
      <w:r w:rsidRPr="00A01B6E">
        <w:rPr>
          <w:rFonts w:ascii="Times New Roman" w:hAnsi="Times New Roman" w:cs="Times New Roman"/>
          <w:sz w:val="24"/>
          <w:szCs w:val="24"/>
        </w:rPr>
        <w:t xml:space="preserve">Kondisi lahan serta tingkat kesuburan tanah pada lahan replanting memerlukan perhatian khusus. Hal ini dikarenakan tingkat kebutuhan unsur-unsur tanah oleh tanaman kelapa sawit sangat tinggi. Tanaman kelapa sawit memerlukan kondisi lahan yang optimal. Lahan yang optimal untuk kelapa sawit harus mengacu pada 3 faktor, yaitu lingkungan, sifat fisik lahan dan sifat kimia lahan (Pahan I.:2011:82). Kondisi lahan replanting yang baik dengan kelengkapan unsur hara dalam jumlah yang cukup dan berimbang akan menghasilkan tanaman sawit yang baik dengan produksi buah yang maksimal. Sebaliknya, jika kondisi lahan replanting tidak dilengkapi dengan unsur hara yang mencukupi, maka  akan mempengaruhi pertumbuhan tanaman sawit yang berimbas  pada produksi buah. Oleh karena itu, usaha pemanfaatan lahan </w:t>
      </w:r>
      <w:r w:rsidRPr="00A01B6E">
        <w:rPr>
          <w:rFonts w:ascii="Times New Roman" w:hAnsi="Times New Roman" w:cs="Times New Roman"/>
          <w:i/>
          <w:sz w:val="24"/>
          <w:szCs w:val="24"/>
        </w:rPr>
        <w:t>replanting</w:t>
      </w:r>
      <w:r w:rsidRPr="00A01B6E">
        <w:rPr>
          <w:rFonts w:ascii="Times New Roman" w:hAnsi="Times New Roman" w:cs="Times New Roman"/>
          <w:sz w:val="24"/>
          <w:szCs w:val="24"/>
        </w:rPr>
        <w:t xml:space="preserve"> sebagai media tanam kelapa sawit di PTPN XIII Afdeling I Kabupaten Landak memerlukan penelitian lebih lanjut mengenai kondisi kesuburan tanahnya sebelum dilakukan penanaman kembali sehingga diharapkan tanaman kelapa sawit yang akan ditanam di lahan </w:t>
      </w:r>
      <w:r w:rsidRPr="00A01B6E">
        <w:rPr>
          <w:rFonts w:ascii="Times New Roman" w:hAnsi="Times New Roman" w:cs="Times New Roman"/>
          <w:i/>
          <w:sz w:val="24"/>
          <w:szCs w:val="24"/>
        </w:rPr>
        <w:t>replanting</w:t>
      </w:r>
      <w:r w:rsidRPr="00A01B6E">
        <w:rPr>
          <w:rFonts w:ascii="Times New Roman" w:hAnsi="Times New Roman" w:cs="Times New Roman"/>
          <w:sz w:val="24"/>
          <w:szCs w:val="24"/>
        </w:rPr>
        <w:t xml:space="preserve"> dapat mencapai pertumbuhan yang baik  dan berproduksi secara optimal.</w:t>
      </w:r>
    </w:p>
    <w:p w:rsidR="00A01B6E" w:rsidRDefault="00A01B6E" w:rsidP="00A01B6E">
      <w:pPr>
        <w:spacing w:after="0" w:line="240" w:lineRule="auto"/>
        <w:ind w:firstLine="851"/>
        <w:jc w:val="both"/>
        <w:rPr>
          <w:rFonts w:ascii="Times New Roman" w:eastAsiaTheme="minorEastAsia" w:hAnsi="Times New Roman" w:cs="Times New Roman"/>
          <w:sz w:val="24"/>
          <w:szCs w:val="24"/>
        </w:rPr>
      </w:pPr>
    </w:p>
    <w:p w:rsidR="009C10F0" w:rsidRDefault="009C10F0" w:rsidP="00A01B6E">
      <w:pPr>
        <w:spacing w:after="0" w:line="240" w:lineRule="auto"/>
        <w:ind w:firstLine="851"/>
        <w:jc w:val="both"/>
        <w:rPr>
          <w:rFonts w:ascii="Times New Roman" w:eastAsiaTheme="minorEastAsia" w:hAnsi="Times New Roman" w:cs="Times New Roman"/>
          <w:sz w:val="24"/>
          <w:szCs w:val="24"/>
        </w:rPr>
      </w:pPr>
    </w:p>
    <w:p w:rsidR="00A01B6E" w:rsidRPr="00A01B6E" w:rsidRDefault="00A01B6E" w:rsidP="009C10F0">
      <w:pPr>
        <w:spacing w:after="0" w:line="240" w:lineRule="auto"/>
        <w:jc w:val="both"/>
        <w:rPr>
          <w:rFonts w:ascii="Times New Roman" w:eastAsiaTheme="minorEastAsia" w:hAnsi="Times New Roman" w:cs="Times New Roman"/>
          <w:sz w:val="24"/>
          <w:szCs w:val="24"/>
        </w:rPr>
      </w:pPr>
    </w:p>
    <w:p w:rsidR="00A01B6E" w:rsidRDefault="00A01B6E" w:rsidP="00BE4675">
      <w:pPr>
        <w:spacing w:after="0" w:line="240" w:lineRule="auto"/>
        <w:jc w:val="both"/>
        <w:rPr>
          <w:rFonts w:ascii="Times New Roman" w:hAnsi="Times New Roman" w:cs="Times New Roman"/>
          <w:b/>
          <w:sz w:val="24"/>
          <w:szCs w:val="24"/>
        </w:rPr>
      </w:pPr>
      <w:r w:rsidRPr="00A01B6E">
        <w:rPr>
          <w:rFonts w:ascii="Times New Roman" w:hAnsi="Times New Roman" w:cs="Times New Roman"/>
          <w:b/>
          <w:sz w:val="24"/>
          <w:szCs w:val="24"/>
        </w:rPr>
        <w:lastRenderedPageBreak/>
        <w:t>Tujuan Penelitian</w:t>
      </w:r>
    </w:p>
    <w:p w:rsidR="00A01B6E" w:rsidRDefault="00A01B6E" w:rsidP="004B6E0B">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Untuk mengetahui status unsur hara dan kesuburan tanah untuk </w:t>
      </w:r>
      <w:r w:rsidRPr="00933D01">
        <w:rPr>
          <w:rFonts w:ascii="Times New Roman" w:hAnsi="Times New Roman" w:cs="Times New Roman"/>
          <w:i/>
          <w:sz w:val="24"/>
          <w:szCs w:val="24"/>
        </w:rPr>
        <w:t>replanting</w:t>
      </w:r>
      <w:r>
        <w:rPr>
          <w:rFonts w:ascii="Times New Roman" w:hAnsi="Times New Roman" w:cs="Times New Roman"/>
          <w:sz w:val="24"/>
          <w:szCs w:val="24"/>
        </w:rPr>
        <w:t xml:space="preserve"> pada perkebunan kelapa sawit di Afdeling I (satu) PTPN XIII Kabupaten Landak.</w:t>
      </w:r>
    </w:p>
    <w:p w:rsidR="00A01B6E" w:rsidRDefault="00A01B6E" w:rsidP="00BE4675">
      <w:pPr>
        <w:pStyle w:val="ListParagraph"/>
        <w:spacing w:line="240" w:lineRule="auto"/>
        <w:ind w:left="0" w:firstLine="851"/>
        <w:jc w:val="both"/>
        <w:rPr>
          <w:rFonts w:ascii="Times New Roman" w:hAnsi="Times New Roman" w:cs="Times New Roman"/>
          <w:sz w:val="24"/>
          <w:szCs w:val="24"/>
        </w:rPr>
      </w:pPr>
    </w:p>
    <w:p w:rsidR="00A01B6E" w:rsidRDefault="00BE4675" w:rsidP="00BE4675">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METODE PENELITIAN</w:t>
      </w:r>
    </w:p>
    <w:p w:rsidR="00A01B6E" w:rsidRDefault="00A01B6E" w:rsidP="004B6E0B">
      <w:pPr>
        <w:pStyle w:val="ListParagraph"/>
        <w:spacing w:line="240" w:lineRule="auto"/>
        <w:ind w:left="0"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sidRPr="00A01B6E">
        <w:rPr>
          <w:rFonts w:ascii="Times New Roman" w:eastAsiaTheme="minorEastAsia" w:hAnsi="Times New Roman" w:cs="Times New Roman"/>
          <w:sz w:val="24"/>
          <w:szCs w:val="24"/>
        </w:rPr>
        <w:t xml:space="preserve">etode yang digunakan adalah metode survey lapangan yang dilakukan pada areal perkebunan kelapa sawit Afdeling I PTPN XIII Kecamatan Ngabang Kabupaten Landak. Lokasi milik PTPN XIII  yang diteliti terdiri dari 5 blok dengan luas masing-masing blok yaitu blok 18 dengan luas 43 hektar, blok 19 dengan luas 25 hektar, blok 20 dengan luas 32 hektar, blok 21 dengan luas 43 hektar dan blok 22 dengan luas 16 hektar,sehingga total 159 ha sedangkan pada perkebunan kelapa sawit milik rakyat yang diteliti seluas 5 ha dan kawasan hutan Afdeling I seluas 1 ha. Masing-masing sampel tanah </w:t>
      </w:r>
      <w:r>
        <w:rPr>
          <w:rFonts w:ascii="Times New Roman" w:eastAsiaTheme="minorEastAsia" w:hAnsi="Times New Roman" w:cs="Times New Roman"/>
          <w:sz w:val="24"/>
          <w:szCs w:val="24"/>
        </w:rPr>
        <w:t>diambil pada dua kedalaman yaitu 0-30 cm dan 30-60 cm. Sampel d</w:t>
      </w:r>
      <w:r w:rsidRPr="00A01B6E">
        <w:rPr>
          <w:rFonts w:ascii="Times New Roman" w:eastAsiaTheme="minorEastAsia" w:hAnsi="Times New Roman" w:cs="Times New Roman"/>
          <w:sz w:val="24"/>
          <w:szCs w:val="24"/>
        </w:rPr>
        <w:t>ari tiap-tiap lokasi selanjutnya dikompositkan sehingga diperoleh sampel perwakilan masing-masing 2 sampel pada tiap blok. Setelah sampel  tanah diambil dari lapangan, sampel tanah tersebut dianalisis di labolatorium. Pada sampel tanah dianalisis untuk mengetahui kandungan unsur hara Nitrogen (N), Pospor (P) dan Kalium (K), C-Organik, Kapasitas Tukar Kation (KTK), Kejenuhan Basa (KB) dan pH tanah.</w:t>
      </w:r>
    </w:p>
    <w:p w:rsidR="007B7D3C" w:rsidRPr="007B7D3C" w:rsidRDefault="007B7D3C" w:rsidP="007B7D3C">
      <w:pPr>
        <w:pStyle w:val="ListParagraph"/>
        <w:spacing w:line="240" w:lineRule="auto"/>
        <w:ind w:firstLine="851"/>
        <w:jc w:val="both"/>
        <w:rPr>
          <w:rFonts w:ascii="Times New Roman" w:eastAsiaTheme="minorEastAsia" w:hAnsi="Times New Roman" w:cs="Times New Roman"/>
          <w:sz w:val="24"/>
          <w:szCs w:val="24"/>
        </w:rPr>
      </w:pPr>
    </w:p>
    <w:p w:rsidR="002D37DB" w:rsidRPr="007B7D3C" w:rsidRDefault="007B7D3C" w:rsidP="00110C9C">
      <w:pPr>
        <w:pStyle w:val="ListParagraph"/>
        <w:spacing w:line="240" w:lineRule="auto"/>
        <w:ind w:left="0" w:firstLine="851"/>
        <w:jc w:val="center"/>
        <w:rPr>
          <w:rFonts w:ascii="Times New Roman" w:eastAsiaTheme="minorEastAsia" w:hAnsi="Times New Roman" w:cs="Times New Roman"/>
          <w:b/>
          <w:sz w:val="24"/>
          <w:szCs w:val="24"/>
        </w:rPr>
      </w:pPr>
      <w:r w:rsidRPr="007B7D3C">
        <w:rPr>
          <w:rFonts w:ascii="Times New Roman" w:eastAsiaTheme="minorEastAsia" w:hAnsi="Times New Roman" w:cs="Times New Roman"/>
          <w:b/>
          <w:sz w:val="24"/>
          <w:szCs w:val="24"/>
        </w:rPr>
        <w:t>HASIL DAN PEMBAHASAN</w:t>
      </w:r>
    </w:p>
    <w:p w:rsidR="004B6E0B" w:rsidRDefault="00A01B6E" w:rsidP="004B6E0B">
      <w:pPr>
        <w:pStyle w:val="ListParagraph"/>
        <w:spacing w:line="240" w:lineRule="auto"/>
        <w:ind w:left="0"/>
        <w:jc w:val="both"/>
        <w:rPr>
          <w:rFonts w:ascii="Times New Roman" w:eastAsiaTheme="minorEastAsia" w:hAnsi="Times New Roman" w:cs="Times New Roman"/>
          <w:b/>
          <w:sz w:val="24"/>
          <w:szCs w:val="24"/>
        </w:rPr>
      </w:pPr>
      <w:r w:rsidRPr="00A01B6E">
        <w:rPr>
          <w:rFonts w:ascii="Times New Roman" w:eastAsiaTheme="minorEastAsia" w:hAnsi="Times New Roman" w:cs="Times New Roman"/>
          <w:b/>
          <w:sz w:val="24"/>
          <w:szCs w:val="24"/>
        </w:rPr>
        <w:t xml:space="preserve">Hasil </w:t>
      </w:r>
      <w:r w:rsidR="002622B9">
        <w:rPr>
          <w:rFonts w:ascii="Times New Roman" w:eastAsiaTheme="minorEastAsia" w:hAnsi="Times New Roman" w:cs="Times New Roman"/>
          <w:b/>
          <w:sz w:val="24"/>
          <w:szCs w:val="24"/>
        </w:rPr>
        <w:t>Penelitian</w:t>
      </w:r>
    </w:p>
    <w:p w:rsidR="00A01B6E" w:rsidRPr="004B6E0B" w:rsidRDefault="004B6E0B" w:rsidP="004B6E0B">
      <w:pPr>
        <w:pStyle w:val="ListParagraph"/>
        <w:spacing w:line="240" w:lineRule="auto"/>
        <w:ind w:left="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w:t>
      </w:r>
      <w:r w:rsidR="002D37DB" w:rsidRPr="004B6E0B">
        <w:rPr>
          <w:rFonts w:ascii="Times New Roman" w:hAnsi="Times New Roman" w:cs="Times New Roman"/>
          <w:b/>
          <w:sz w:val="24"/>
          <w:szCs w:val="24"/>
        </w:rPr>
        <w:t>Reaksi Tanah (pH)</w:t>
      </w:r>
    </w:p>
    <w:p w:rsidR="002D37DB" w:rsidRDefault="002D37DB" w:rsidP="004B6E0B">
      <w:pPr>
        <w:pStyle w:val="ListParagraph"/>
        <w:tabs>
          <w:tab w:val="left" w:pos="4005"/>
        </w:tabs>
        <w:spacing w:after="0" w:line="240" w:lineRule="auto"/>
        <w:ind w:left="360"/>
        <w:rPr>
          <w:rFonts w:ascii="Times New Roman" w:eastAsiaTheme="minorEastAsia" w:hAnsi="Times New Roman" w:cs="Times New Roman"/>
          <w:b/>
          <w:sz w:val="24"/>
          <w:szCs w:val="24"/>
        </w:rPr>
      </w:pPr>
    </w:p>
    <w:tbl>
      <w:tblPr>
        <w:tblStyle w:val="TableGrid"/>
        <w:tblW w:w="0" w:type="auto"/>
        <w:tblInd w:w="567" w:type="dxa"/>
        <w:tblLook w:val="04A0"/>
      </w:tblPr>
      <w:tblGrid>
        <w:gridCol w:w="534"/>
        <w:gridCol w:w="1417"/>
        <w:gridCol w:w="1134"/>
        <w:gridCol w:w="1701"/>
        <w:gridCol w:w="1134"/>
        <w:gridCol w:w="1559"/>
      </w:tblGrid>
      <w:tr w:rsidR="002D37DB" w:rsidRPr="002D37DB" w:rsidTr="004446DF">
        <w:tc>
          <w:tcPr>
            <w:tcW w:w="534" w:type="dxa"/>
            <w:vMerge w:val="restart"/>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No</w:t>
            </w:r>
          </w:p>
        </w:tc>
        <w:tc>
          <w:tcPr>
            <w:tcW w:w="1417" w:type="dxa"/>
            <w:vMerge w:val="restart"/>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Kode Sampel</w:t>
            </w:r>
          </w:p>
        </w:tc>
        <w:tc>
          <w:tcPr>
            <w:tcW w:w="5528" w:type="dxa"/>
            <w:gridSpan w:val="4"/>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 xml:space="preserve">pH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H</m:t>
                  </m:r>
                </m:e>
                <m:sub>
                  <m:r>
                    <m:rPr>
                      <m:sty m:val="p"/>
                    </m:rPr>
                    <w:rPr>
                      <w:rFonts w:ascii="Cambria Math" w:eastAsiaTheme="minorEastAsia" w:hAnsi="Cambria Math" w:cs="Times New Roman"/>
                      <w:sz w:val="24"/>
                      <w:szCs w:val="24"/>
                    </w:rPr>
                    <m:t>2</m:t>
                  </m:r>
                </m:sub>
              </m:sSub>
            </m:oMath>
            <w:r w:rsidRPr="002D37DB">
              <w:rPr>
                <w:rFonts w:ascii="Times New Roman" w:eastAsiaTheme="minorEastAsia" w:hAnsi="Times New Roman" w:cs="Times New Roman"/>
                <w:sz w:val="24"/>
                <w:szCs w:val="24"/>
              </w:rPr>
              <w:t>O</w:t>
            </w:r>
          </w:p>
        </w:tc>
      </w:tr>
      <w:tr w:rsidR="002D37DB" w:rsidRPr="002D37DB" w:rsidTr="004446DF">
        <w:tc>
          <w:tcPr>
            <w:tcW w:w="534" w:type="dxa"/>
            <w:vMerge/>
          </w:tcPr>
          <w:p w:rsidR="002D37DB" w:rsidRPr="002D37DB" w:rsidRDefault="002D37DB" w:rsidP="004446DF">
            <w:pPr>
              <w:pStyle w:val="ListParagraph"/>
              <w:tabs>
                <w:tab w:val="left" w:pos="4005"/>
              </w:tabs>
              <w:ind w:left="0"/>
              <w:jc w:val="center"/>
              <w:rPr>
                <w:rFonts w:ascii="Times New Roman" w:eastAsiaTheme="minorEastAsia" w:hAnsi="Times New Roman" w:cs="Times New Roman"/>
                <w:b/>
                <w:sz w:val="24"/>
                <w:szCs w:val="24"/>
              </w:rPr>
            </w:pPr>
          </w:p>
        </w:tc>
        <w:tc>
          <w:tcPr>
            <w:tcW w:w="1417" w:type="dxa"/>
            <w:vMerge/>
          </w:tcPr>
          <w:p w:rsidR="002D37DB" w:rsidRPr="002D37DB" w:rsidRDefault="002D37DB" w:rsidP="004446DF">
            <w:pPr>
              <w:pStyle w:val="ListParagraph"/>
              <w:tabs>
                <w:tab w:val="left" w:pos="4005"/>
              </w:tabs>
              <w:ind w:left="0"/>
              <w:jc w:val="center"/>
              <w:rPr>
                <w:rFonts w:ascii="Times New Roman" w:eastAsiaTheme="minorEastAsia" w:hAnsi="Times New Roman" w:cs="Times New Roman"/>
                <w:b/>
                <w:sz w:val="24"/>
                <w:szCs w:val="24"/>
              </w:rPr>
            </w:pP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0-30 cm</w:t>
            </w:r>
          </w:p>
        </w:tc>
        <w:tc>
          <w:tcPr>
            <w:tcW w:w="1701"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Status</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30-60 cm</w:t>
            </w:r>
          </w:p>
        </w:tc>
        <w:tc>
          <w:tcPr>
            <w:tcW w:w="1559"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Status</w:t>
            </w:r>
          </w:p>
        </w:tc>
      </w:tr>
      <w:tr w:rsidR="002D37DB" w:rsidRPr="002D37DB" w:rsidTr="004446DF">
        <w:tc>
          <w:tcPr>
            <w:tcW w:w="5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1.</w:t>
            </w:r>
          </w:p>
        </w:tc>
        <w:tc>
          <w:tcPr>
            <w:tcW w:w="1417"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B18</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4.91</w:t>
            </w:r>
          </w:p>
        </w:tc>
        <w:tc>
          <w:tcPr>
            <w:tcW w:w="1701"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Masam</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4.93</w:t>
            </w:r>
          </w:p>
        </w:tc>
        <w:tc>
          <w:tcPr>
            <w:tcW w:w="1559"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Masam</w:t>
            </w:r>
          </w:p>
        </w:tc>
      </w:tr>
      <w:tr w:rsidR="002D37DB" w:rsidRPr="002D37DB" w:rsidTr="004446DF">
        <w:tc>
          <w:tcPr>
            <w:tcW w:w="5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2.</w:t>
            </w:r>
          </w:p>
        </w:tc>
        <w:tc>
          <w:tcPr>
            <w:tcW w:w="1417"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B19</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5.67</w:t>
            </w:r>
          </w:p>
        </w:tc>
        <w:tc>
          <w:tcPr>
            <w:tcW w:w="1701"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Agak Masam</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5.58</w:t>
            </w:r>
          </w:p>
        </w:tc>
        <w:tc>
          <w:tcPr>
            <w:tcW w:w="1559"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Agak Masam</w:t>
            </w:r>
          </w:p>
        </w:tc>
      </w:tr>
      <w:tr w:rsidR="002D37DB" w:rsidRPr="002D37DB" w:rsidTr="004446DF">
        <w:tc>
          <w:tcPr>
            <w:tcW w:w="5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3.</w:t>
            </w:r>
          </w:p>
        </w:tc>
        <w:tc>
          <w:tcPr>
            <w:tcW w:w="1417"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B20</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5.55</w:t>
            </w:r>
          </w:p>
        </w:tc>
        <w:tc>
          <w:tcPr>
            <w:tcW w:w="1701"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Agak Masam</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4.82</w:t>
            </w:r>
          </w:p>
        </w:tc>
        <w:tc>
          <w:tcPr>
            <w:tcW w:w="1559"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Masam</w:t>
            </w:r>
          </w:p>
        </w:tc>
      </w:tr>
      <w:tr w:rsidR="002D37DB" w:rsidRPr="002D37DB" w:rsidTr="004446DF">
        <w:tc>
          <w:tcPr>
            <w:tcW w:w="5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4.</w:t>
            </w:r>
          </w:p>
        </w:tc>
        <w:tc>
          <w:tcPr>
            <w:tcW w:w="1417"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B21</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5.27</w:t>
            </w:r>
          </w:p>
        </w:tc>
        <w:tc>
          <w:tcPr>
            <w:tcW w:w="1701"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Masam</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5.26</w:t>
            </w:r>
          </w:p>
        </w:tc>
        <w:tc>
          <w:tcPr>
            <w:tcW w:w="1559"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Masam</w:t>
            </w:r>
          </w:p>
        </w:tc>
      </w:tr>
      <w:tr w:rsidR="002D37DB" w:rsidRPr="002D37DB" w:rsidTr="004446DF">
        <w:tc>
          <w:tcPr>
            <w:tcW w:w="5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5.</w:t>
            </w:r>
          </w:p>
        </w:tc>
        <w:tc>
          <w:tcPr>
            <w:tcW w:w="1417"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B24</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4.42</w:t>
            </w:r>
          </w:p>
        </w:tc>
        <w:tc>
          <w:tcPr>
            <w:tcW w:w="1701"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Sangat Masam</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4.82</w:t>
            </w:r>
          </w:p>
        </w:tc>
        <w:tc>
          <w:tcPr>
            <w:tcW w:w="1559"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Masam</w:t>
            </w:r>
          </w:p>
        </w:tc>
      </w:tr>
      <w:tr w:rsidR="002D37DB" w:rsidRPr="002D37DB" w:rsidTr="004446DF">
        <w:tc>
          <w:tcPr>
            <w:tcW w:w="5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p>
        </w:tc>
        <w:tc>
          <w:tcPr>
            <w:tcW w:w="1417"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b/>
                <w:sz w:val="24"/>
                <w:szCs w:val="24"/>
              </w:rPr>
            </w:pPr>
            <w:r w:rsidRPr="002D37DB">
              <w:rPr>
                <w:rFonts w:ascii="Times New Roman" w:eastAsiaTheme="minorEastAsia" w:hAnsi="Times New Roman" w:cs="Times New Roman"/>
                <w:b/>
                <w:sz w:val="24"/>
                <w:szCs w:val="24"/>
              </w:rPr>
              <w:t>Rata-rata</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b/>
                <w:sz w:val="24"/>
                <w:szCs w:val="24"/>
              </w:rPr>
            </w:pPr>
            <w:r w:rsidRPr="002D37DB">
              <w:rPr>
                <w:rFonts w:ascii="Times New Roman" w:eastAsiaTheme="minorEastAsia" w:hAnsi="Times New Roman" w:cs="Times New Roman"/>
                <w:b/>
                <w:sz w:val="24"/>
                <w:szCs w:val="24"/>
              </w:rPr>
              <w:t>5.16</w:t>
            </w:r>
          </w:p>
        </w:tc>
        <w:tc>
          <w:tcPr>
            <w:tcW w:w="1701"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b/>
                <w:sz w:val="24"/>
                <w:szCs w:val="24"/>
              </w:rPr>
            </w:pPr>
            <w:r w:rsidRPr="002D37DB">
              <w:rPr>
                <w:rFonts w:ascii="Times New Roman" w:eastAsiaTheme="minorEastAsia" w:hAnsi="Times New Roman" w:cs="Times New Roman"/>
                <w:b/>
                <w:sz w:val="24"/>
                <w:szCs w:val="24"/>
              </w:rPr>
              <w:t>Masam</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b/>
                <w:sz w:val="24"/>
                <w:szCs w:val="24"/>
              </w:rPr>
            </w:pPr>
            <w:r w:rsidRPr="002D37DB">
              <w:rPr>
                <w:rFonts w:ascii="Times New Roman" w:eastAsiaTheme="minorEastAsia" w:hAnsi="Times New Roman" w:cs="Times New Roman"/>
                <w:b/>
                <w:sz w:val="24"/>
                <w:szCs w:val="24"/>
              </w:rPr>
              <w:t>5.08</w:t>
            </w:r>
          </w:p>
        </w:tc>
        <w:tc>
          <w:tcPr>
            <w:tcW w:w="1559"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b/>
                <w:sz w:val="24"/>
                <w:szCs w:val="24"/>
              </w:rPr>
            </w:pPr>
            <w:r w:rsidRPr="002D37DB">
              <w:rPr>
                <w:rFonts w:ascii="Times New Roman" w:eastAsiaTheme="minorEastAsia" w:hAnsi="Times New Roman" w:cs="Times New Roman"/>
                <w:b/>
                <w:sz w:val="24"/>
                <w:szCs w:val="24"/>
              </w:rPr>
              <w:t>Masam</w:t>
            </w:r>
          </w:p>
        </w:tc>
      </w:tr>
      <w:tr w:rsidR="002D37DB" w:rsidRPr="002D37DB" w:rsidTr="004446DF">
        <w:tc>
          <w:tcPr>
            <w:tcW w:w="5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6.</w:t>
            </w:r>
          </w:p>
        </w:tc>
        <w:tc>
          <w:tcPr>
            <w:tcW w:w="1417"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LPP</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4.85</w:t>
            </w:r>
          </w:p>
        </w:tc>
        <w:tc>
          <w:tcPr>
            <w:tcW w:w="1701"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Masam</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4.60</w:t>
            </w:r>
          </w:p>
        </w:tc>
        <w:tc>
          <w:tcPr>
            <w:tcW w:w="1559"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Masam</w:t>
            </w:r>
          </w:p>
        </w:tc>
      </w:tr>
      <w:tr w:rsidR="002D37DB" w:rsidRPr="002D37DB" w:rsidTr="004446DF">
        <w:tc>
          <w:tcPr>
            <w:tcW w:w="5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7.</w:t>
            </w:r>
          </w:p>
        </w:tc>
        <w:tc>
          <w:tcPr>
            <w:tcW w:w="1417"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KWH</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4.52</w:t>
            </w:r>
          </w:p>
        </w:tc>
        <w:tc>
          <w:tcPr>
            <w:tcW w:w="1701"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Masam</w:t>
            </w:r>
          </w:p>
        </w:tc>
        <w:tc>
          <w:tcPr>
            <w:tcW w:w="1134"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4.69</w:t>
            </w:r>
          </w:p>
        </w:tc>
        <w:tc>
          <w:tcPr>
            <w:tcW w:w="1559" w:type="dxa"/>
          </w:tcPr>
          <w:p w:rsidR="002D37DB" w:rsidRPr="002D37DB" w:rsidRDefault="002D37DB" w:rsidP="004446DF">
            <w:pPr>
              <w:pStyle w:val="ListParagraph"/>
              <w:tabs>
                <w:tab w:val="left" w:pos="4005"/>
              </w:tabs>
              <w:ind w:left="0"/>
              <w:jc w:val="center"/>
              <w:rPr>
                <w:rFonts w:ascii="Times New Roman" w:eastAsiaTheme="minorEastAsia" w:hAnsi="Times New Roman" w:cs="Times New Roman"/>
                <w:sz w:val="24"/>
                <w:szCs w:val="24"/>
              </w:rPr>
            </w:pPr>
            <w:r w:rsidRPr="002D37DB">
              <w:rPr>
                <w:rFonts w:ascii="Times New Roman" w:eastAsiaTheme="minorEastAsia" w:hAnsi="Times New Roman" w:cs="Times New Roman"/>
                <w:sz w:val="24"/>
                <w:szCs w:val="24"/>
              </w:rPr>
              <w:t xml:space="preserve">Masam </w:t>
            </w:r>
          </w:p>
        </w:tc>
      </w:tr>
    </w:tbl>
    <w:p w:rsidR="002D37DB" w:rsidRDefault="002D37DB" w:rsidP="00110C9C">
      <w:pPr>
        <w:tabs>
          <w:tab w:val="left" w:pos="4005"/>
        </w:tabs>
        <w:spacing w:after="0" w:line="240" w:lineRule="auto"/>
        <w:rPr>
          <w:rFonts w:ascii="Times New Roman" w:eastAsiaTheme="minorEastAsia" w:hAnsi="Times New Roman" w:cs="Times New Roman"/>
          <w:b/>
          <w:sz w:val="24"/>
          <w:szCs w:val="24"/>
        </w:rPr>
      </w:pPr>
    </w:p>
    <w:p w:rsidR="002D37DB" w:rsidRDefault="002D37DB" w:rsidP="00110C9C">
      <w:pPr>
        <w:tabs>
          <w:tab w:val="left" w:pos="4005"/>
        </w:tabs>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Grafik pH  Tanah</w:t>
      </w:r>
    </w:p>
    <w:p w:rsidR="002D37DB" w:rsidRPr="002D37DB" w:rsidRDefault="002D37DB" w:rsidP="002D37DB">
      <w:pPr>
        <w:tabs>
          <w:tab w:val="left" w:pos="4005"/>
        </w:tabs>
        <w:spacing w:after="0" w:line="240" w:lineRule="auto"/>
        <w:jc w:val="center"/>
        <w:rPr>
          <w:rFonts w:ascii="Times New Roman" w:eastAsiaTheme="minorEastAsia" w:hAnsi="Times New Roman" w:cs="Times New Roman"/>
          <w:b/>
          <w:sz w:val="24"/>
          <w:szCs w:val="24"/>
        </w:rPr>
      </w:pPr>
    </w:p>
    <w:p w:rsidR="002D37DB" w:rsidRPr="002D37DB" w:rsidRDefault="002D37DB" w:rsidP="002D37DB">
      <w:pPr>
        <w:tabs>
          <w:tab w:val="left" w:pos="4005"/>
        </w:tabs>
        <w:spacing w:after="0" w:line="240" w:lineRule="auto"/>
        <w:jc w:val="center"/>
        <w:rPr>
          <w:rFonts w:ascii="Times New Roman" w:eastAsiaTheme="minorEastAsia" w:hAnsi="Times New Roman" w:cs="Times New Roman"/>
          <w:b/>
          <w:sz w:val="24"/>
          <w:szCs w:val="24"/>
        </w:rPr>
      </w:pPr>
      <w:r>
        <w:rPr>
          <w:noProof/>
          <w:lang w:eastAsia="id-ID"/>
        </w:rPr>
        <w:drawing>
          <wp:inline distT="0" distB="0" distL="0" distR="0">
            <wp:extent cx="3862826" cy="1326292"/>
            <wp:effectExtent l="19050" t="0" r="23374" b="7208"/>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D37DB" w:rsidRPr="004E46C1" w:rsidRDefault="002D37DB" w:rsidP="002D37DB">
      <w:pPr>
        <w:pStyle w:val="ListParagraph"/>
        <w:tabs>
          <w:tab w:val="left" w:pos="4005"/>
        </w:tabs>
        <w:spacing w:after="0" w:line="480" w:lineRule="auto"/>
        <w:ind w:left="36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w:r w:rsidRPr="004E46C1">
        <w:rPr>
          <w:rFonts w:ascii="Times New Roman" w:eastAsiaTheme="minorEastAsia" w:hAnsi="Times New Roman" w:cs="Times New Roman"/>
          <w:sz w:val="20"/>
          <w:szCs w:val="20"/>
        </w:rPr>
        <w:t>Sumber: Hasil Analisis Laboratorium 2012</w:t>
      </w:r>
    </w:p>
    <w:p w:rsidR="00A01B6E" w:rsidRDefault="00A01B6E" w:rsidP="00A01B6E">
      <w:pPr>
        <w:pStyle w:val="ListParagraph"/>
        <w:tabs>
          <w:tab w:val="left" w:pos="4005"/>
        </w:tabs>
        <w:spacing w:after="0" w:line="240" w:lineRule="auto"/>
        <w:ind w:left="0" w:firstLine="851"/>
        <w:jc w:val="both"/>
        <w:rPr>
          <w:rFonts w:ascii="Times New Roman" w:eastAsiaTheme="minorEastAsia" w:hAnsi="Times New Roman" w:cs="Times New Roman"/>
          <w:sz w:val="24"/>
          <w:szCs w:val="24"/>
        </w:rPr>
      </w:pPr>
    </w:p>
    <w:p w:rsidR="002D37DB" w:rsidRDefault="002D37DB" w:rsidP="002D37DB">
      <w:pPr>
        <w:pStyle w:val="ListParagraph"/>
        <w:spacing w:line="240" w:lineRule="auto"/>
        <w:ind w:left="284" w:firstLine="850"/>
        <w:jc w:val="both"/>
        <w:rPr>
          <w:rFonts w:ascii="Times New Roman" w:eastAsiaTheme="minorEastAsia" w:hAnsi="Times New Roman" w:cs="Times New Roman"/>
          <w:sz w:val="24"/>
          <w:szCs w:val="24"/>
        </w:rPr>
      </w:pPr>
      <w:r w:rsidRPr="004E46C1">
        <w:rPr>
          <w:rFonts w:ascii="Times New Roman" w:eastAsiaTheme="minorEastAsia" w:hAnsi="Times New Roman" w:cs="Times New Roman"/>
          <w:sz w:val="24"/>
          <w:szCs w:val="24"/>
        </w:rPr>
        <w:t>Tabel</w:t>
      </w:r>
      <w:r>
        <w:rPr>
          <w:rFonts w:ascii="Times New Roman" w:eastAsiaTheme="minorEastAsia" w:hAnsi="Times New Roman" w:cs="Times New Roman"/>
          <w:sz w:val="24"/>
          <w:szCs w:val="24"/>
        </w:rPr>
        <w:t xml:space="preserve"> dan grafik</w:t>
      </w:r>
      <w:r w:rsidRPr="004E46C1">
        <w:rPr>
          <w:rFonts w:ascii="Times New Roman" w:eastAsiaTheme="minorEastAsia" w:hAnsi="Times New Roman" w:cs="Times New Roman"/>
          <w:sz w:val="24"/>
          <w:szCs w:val="24"/>
        </w:rPr>
        <w:t xml:space="preserve"> di atas menunjukan </w:t>
      </w:r>
      <w:r>
        <w:rPr>
          <w:rFonts w:ascii="Times New Roman" w:eastAsiaTheme="minorEastAsia" w:hAnsi="Times New Roman" w:cs="Times New Roman"/>
          <w:sz w:val="24"/>
          <w:szCs w:val="24"/>
        </w:rPr>
        <w:t xml:space="preserve">bahwa pH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H</m:t>
            </m:r>
          </m:e>
          <m:sub>
            <m:r>
              <m:rPr>
                <m:sty m:val="p"/>
              </m:rP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O tanah yang diambil dari lokasi penelitian tergolong rendah atau masam. Penggolongan ini berdasarkan atas kriteria kesuburan tanah menurut Pusat Penelitian Tanah (PPT) tahun 1983. pH tanah pada oleh lahan PTP memiliki nilai yang lebih tinggi dibandingkan dengan pH tanah pada dua lahan lainnya yaitu LPP dan KWH. </w:t>
      </w:r>
    </w:p>
    <w:p w:rsidR="002D37DB" w:rsidRDefault="002D37DB" w:rsidP="002D37DB">
      <w:pPr>
        <w:pStyle w:val="ListParagraph"/>
        <w:spacing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diatas, diketahui bahwa rata-rata pH tanah pada lahan PTP adalah 5.16 di kedalaman 0-30 cm dan 5.08 di kedalaman 30-60 cm, masing-masing masuk ke dalam kriteria masam. Pada lahan LPP, pH tanahnya adalah 4.85 di kedalaman 0-30 cm dan 4.60 di kedalaman 30-60 cm sedangkan pada lahan KWH, pH tanahnya adalah 4.52 di kedalaman 0-30 cm dan 4,69 di kedalaman 30-60 cm. </w:t>
      </w:r>
    </w:p>
    <w:p w:rsidR="008B562C" w:rsidRPr="00110C9C" w:rsidRDefault="002D37DB" w:rsidP="00110C9C">
      <w:pPr>
        <w:pStyle w:val="ListParagraph"/>
        <w:spacing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Pada kedalaman 0-30 cm, pH tanah yang dimiliki oleh lahan PTP lebih tinggi 0.31 daripda pH yang dimiliki oleh LPP dan lebih tinggi  0.64 daripada pH yang dimiliki oleh lahan KWH. Sama halnya pada kedalaman 30-60 cm, pH yang dimiliki oleh lahan PTP lebih tinggi dibandingkan dengan dua lahan lainnya yaitu lebih tinggi 0.48 dari LPP dan 0.39 dari lahan KWH. Hal ini dikarenakan lahan PTP telah mengalami banyak pemupukan yang berpegaruh pada kandungan pH tanah sehingga pH tanah di lahan PTP lebih tinggi dibandingkan dengan yang ada pada LPP dan lahan KWH. Akan tetapi, berdasarkan tabel dapat dilihat, meskipun berada pada kisaran pH yang berbeda, ketiga lokasi pengambilan sampel memiliki kriteria pH yang sama yaitu masam.</w:t>
      </w:r>
    </w:p>
    <w:p w:rsidR="002D37DB" w:rsidRPr="008B562C" w:rsidRDefault="008B562C" w:rsidP="00110C9C">
      <w:pPr>
        <w:pStyle w:val="ListParagraph"/>
        <w:numPr>
          <w:ilvl w:val="0"/>
          <w:numId w:val="5"/>
        </w:numPr>
        <w:spacing w:after="0" w:line="240" w:lineRule="auto"/>
        <w:ind w:left="284" w:hanging="284"/>
        <w:jc w:val="both"/>
        <w:rPr>
          <w:rFonts w:ascii="Times New Roman" w:hAnsi="Times New Roman" w:cs="Times New Roman"/>
          <w:b/>
          <w:sz w:val="24"/>
          <w:szCs w:val="24"/>
        </w:rPr>
      </w:pPr>
      <w:r w:rsidRPr="008B562C">
        <w:rPr>
          <w:rFonts w:ascii="Times New Roman" w:hAnsi="Times New Roman" w:cs="Times New Roman"/>
          <w:b/>
          <w:sz w:val="24"/>
          <w:szCs w:val="24"/>
        </w:rPr>
        <w:t>Natrium (N)</w:t>
      </w:r>
    </w:p>
    <w:p w:rsidR="008B562C" w:rsidRPr="008B562C" w:rsidRDefault="008B562C" w:rsidP="00110C9C">
      <w:pPr>
        <w:spacing w:after="0" w:line="240" w:lineRule="auto"/>
        <w:ind w:firstLine="284"/>
        <w:jc w:val="center"/>
        <w:rPr>
          <w:rFonts w:ascii="Times New Roman" w:eastAsiaTheme="minorEastAsia" w:hAnsi="Times New Roman" w:cs="Times New Roman"/>
          <w:sz w:val="24"/>
          <w:szCs w:val="24"/>
        </w:rPr>
      </w:pPr>
      <w:r w:rsidRPr="008B562C">
        <w:rPr>
          <w:rFonts w:ascii="Times New Roman" w:eastAsiaTheme="minorEastAsia" w:hAnsi="Times New Roman" w:cs="Times New Roman"/>
          <w:b/>
          <w:sz w:val="24"/>
          <w:szCs w:val="24"/>
        </w:rPr>
        <w:t>Kandungan N-Total pada Lokasi Penelitian</w:t>
      </w:r>
    </w:p>
    <w:tbl>
      <w:tblPr>
        <w:tblStyle w:val="TableGrid"/>
        <w:tblW w:w="0" w:type="auto"/>
        <w:tblInd w:w="567" w:type="dxa"/>
        <w:tblLook w:val="04A0"/>
      </w:tblPr>
      <w:tblGrid>
        <w:gridCol w:w="534"/>
        <w:gridCol w:w="1417"/>
        <w:gridCol w:w="1134"/>
        <w:gridCol w:w="1418"/>
        <w:gridCol w:w="1275"/>
        <w:gridCol w:w="1701"/>
      </w:tblGrid>
      <w:tr w:rsidR="008B562C" w:rsidRPr="008B562C" w:rsidTr="004446DF">
        <w:tc>
          <w:tcPr>
            <w:tcW w:w="534" w:type="dxa"/>
            <w:vMerge w:val="restart"/>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No</w:t>
            </w:r>
          </w:p>
        </w:tc>
        <w:tc>
          <w:tcPr>
            <w:tcW w:w="1417" w:type="dxa"/>
            <w:vMerge w:val="restart"/>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Kode Sampel</w:t>
            </w:r>
          </w:p>
        </w:tc>
        <w:tc>
          <w:tcPr>
            <w:tcW w:w="5528" w:type="dxa"/>
            <w:gridSpan w:val="4"/>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N-Total (%)</w:t>
            </w:r>
          </w:p>
        </w:tc>
      </w:tr>
      <w:tr w:rsidR="008B562C" w:rsidRPr="008B562C" w:rsidTr="004446DF">
        <w:tc>
          <w:tcPr>
            <w:tcW w:w="534" w:type="dxa"/>
            <w:vMerge/>
          </w:tcPr>
          <w:p w:rsidR="008B562C" w:rsidRPr="008B562C" w:rsidRDefault="008B562C" w:rsidP="008B562C">
            <w:pPr>
              <w:jc w:val="both"/>
              <w:rPr>
                <w:rFonts w:ascii="Times New Roman" w:eastAsiaTheme="minorEastAsia" w:hAnsi="Times New Roman" w:cs="Times New Roman"/>
                <w:b/>
                <w:sz w:val="24"/>
                <w:szCs w:val="24"/>
              </w:rPr>
            </w:pPr>
          </w:p>
        </w:tc>
        <w:tc>
          <w:tcPr>
            <w:tcW w:w="1417" w:type="dxa"/>
            <w:vMerge/>
          </w:tcPr>
          <w:p w:rsidR="008B562C" w:rsidRPr="008B562C" w:rsidRDefault="008B562C" w:rsidP="008B562C">
            <w:pPr>
              <w:jc w:val="both"/>
              <w:rPr>
                <w:rFonts w:ascii="Times New Roman" w:eastAsiaTheme="minorEastAsia" w:hAnsi="Times New Roman" w:cs="Times New Roman"/>
                <w:b/>
                <w:sz w:val="24"/>
                <w:szCs w:val="24"/>
              </w:rPr>
            </w:pPr>
          </w:p>
        </w:tc>
        <w:tc>
          <w:tcPr>
            <w:tcW w:w="11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0-30 cm</w:t>
            </w:r>
          </w:p>
        </w:tc>
        <w:tc>
          <w:tcPr>
            <w:tcW w:w="1418"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Status</w:t>
            </w:r>
          </w:p>
        </w:tc>
        <w:tc>
          <w:tcPr>
            <w:tcW w:w="1275"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30-60 cm</w:t>
            </w:r>
          </w:p>
        </w:tc>
        <w:tc>
          <w:tcPr>
            <w:tcW w:w="1701"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Status</w:t>
            </w:r>
          </w:p>
        </w:tc>
      </w:tr>
      <w:tr w:rsidR="008B562C" w:rsidRPr="008B562C" w:rsidTr="004446DF">
        <w:tc>
          <w:tcPr>
            <w:tcW w:w="5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1.</w:t>
            </w:r>
          </w:p>
        </w:tc>
        <w:tc>
          <w:tcPr>
            <w:tcW w:w="1417"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B18</w:t>
            </w:r>
          </w:p>
        </w:tc>
        <w:tc>
          <w:tcPr>
            <w:tcW w:w="11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0.19</w:t>
            </w:r>
          </w:p>
        </w:tc>
        <w:tc>
          <w:tcPr>
            <w:tcW w:w="1418"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Rendah</w:t>
            </w:r>
          </w:p>
        </w:tc>
        <w:tc>
          <w:tcPr>
            <w:tcW w:w="1275"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0.14</w:t>
            </w:r>
          </w:p>
        </w:tc>
        <w:tc>
          <w:tcPr>
            <w:tcW w:w="1701"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Rendah</w:t>
            </w:r>
          </w:p>
        </w:tc>
      </w:tr>
      <w:tr w:rsidR="008B562C" w:rsidRPr="008B562C" w:rsidTr="004446DF">
        <w:tc>
          <w:tcPr>
            <w:tcW w:w="5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2.</w:t>
            </w:r>
          </w:p>
        </w:tc>
        <w:tc>
          <w:tcPr>
            <w:tcW w:w="1417"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B19</w:t>
            </w:r>
          </w:p>
        </w:tc>
        <w:tc>
          <w:tcPr>
            <w:tcW w:w="11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0.13</w:t>
            </w:r>
          </w:p>
        </w:tc>
        <w:tc>
          <w:tcPr>
            <w:tcW w:w="1418"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Rendah</w:t>
            </w:r>
          </w:p>
        </w:tc>
        <w:tc>
          <w:tcPr>
            <w:tcW w:w="1275"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0.06</w:t>
            </w:r>
          </w:p>
        </w:tc>
        <w:tc>
          <w:tcPr>
            <w:tcW w:w="1701"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Sangat Rendah</w:t>
            </w:r>
          </w:p>
        </w:tc>
      </w:tr>
      <w:tr w:rsidR="008B562C" w:rsidRPr="008B562C" w:rsidTr="004446DF">
        <w:tc>
          <w:tcPr>
            <w:tcW w:w="5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3.</w:t>
            </w:r>
          </w:p>
        </w:tc>
        <w:tc>
          <w:tcPr>
            <w:tcW w:w="1417"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B20</w:t>
            </w:r>
          </w:p>
        </w:tc>
        <w:tc>
          <w:tcPr>
            <w:tcW w:w="11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0.12</w:t>
            </w:r>
          </w:p>
        </w:tc>
        <w:tc>
          <w:tcPr>
            <w:tcW w:w="1418"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Rendah</w:t>
            </w:r>
          </w:p>
        </w:tc>
        <w:tc>
          <w:tcPr>
            <w:tcW w:w="1275"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0.09</w:t>
            </w:r>
          </w:p>
        </w:tc>
        <w:tc>
          <w:tcPr>
            <w:tcW w:w="1701"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Sangat Rendah</w:t>
            </w:r>
          </w:p>
        </w:tc>
      </w:tr>
      <w:tr w:rsidR="008B562C" w:rsidRPr="008B562C" w:rsidTr="004446DF">
        <w:tc>
          <w:tcPr>
            <w:tcW w:w="5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4.</w:t>
            </w:r>
          </w:p>
        </w:tc>
        <w:tc>
          <w:tcPr>
            <w:tcW w:w="1417"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B21</w:t>
            </w:r>
          </w:p>
        </w:tc>
        <w:tc>
          <w:tcPr>
            <w:tcW w:w="11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0.18</w:t>
            </w:r>
          </w:p>
        </w:tc>
        <w:tc>
          <w:tcPr>
            <w:tcW w:w="1418"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Rendah</w:t>
            </w:r>
          </w:p>
        </w:tc>
        <w:tc>
          <w:tcPr>
            <w:tcW w:w="1275"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0.13</w:t>
            </w:r>
          </w:p>
        </w:tc>
        <w:tc>
          <w:tcPr>
            <w:tcW w:w="1701"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Rendah</w:t>
            </w:r>
          </w:p>
        </w:tc>
      </w:tr>
      <w:tr w:rsidR="008B562C" w:rsidRPr="008B562C" w:rsidTr="004446DF">
        <w:tc>
          <w:tcPr>
            <w:tcW w:w="5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5.</w:t>
            </w:r>
          </w:p>
        </w:tc>
        <w:tc>
          <w:tcPr>
            <w:tcW w:w="1417"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B24</w:t>
            </w:r>
          </w:p>
        </w:tc>
        <w:tc>
          <w:tcPr>
            <w:tcW w:w="11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0.18</w:t>
            </w:r>
          </w:p>
        </w:tc>
        <w:tc>
          <w:tcPr>
            <w:tcW w:w="1418"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Rendah</w:t>
            </w:r>
          </w:p>
        </w:tc>
        <w:tc>
          <w:tcPr>
            <w:tcW w:w="1275"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0.10</w:t>
            </w:r>
          </w:p>
        </w:tc>
        <w:tc>
          <w:tcPr>
            <w:tcW w:w="1701"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Rendah</w:t>
            </w:r>
          </w:p>
        </w:tc>
      </w:tr>
      <w:tr w:rsidR="008B562C" w:rsidRPr="008B562C" w:rsidTr="004446DF">
        <w:tc>
          <w:tcPr>
            <w:tcW w:w="534" w:type="dxa"/>
          </w:tcPr>
          <w:p w:rsidR="008B562C" w:rsidRPr="008B562C" w:rsidRDefault="008B562C" w:rsidP="008B562C">
            <w:pPr>
              <w:jc w:val="both"/>
              <w:rPr>
                <w:rFonts w:ascii="Times New Roman" w:eastAsiaTheme="minorEastAsia" w:hAnsi="Times New Roman" w:cs="Times New Roman"/>
                <w:sz w:val="24"/>
                <w:szCs w:val="24"/>
              </w:rPr>
            </w:pPr>
          </w:p>
        </w:tc>
        <w:tc>
          <w:tcPr>
            <w:tcW w:w="1417" w:type="dxa"/>
          </w:tcPr>
          <w:p w:rsidR="008B562C" w:rsidRPr="008B562C" w:rsidRDefault="008B562C" w:rsidP="008B562C">
            <w:pPr>
              <w:jc w:val="both"/>
              <w:rPr>
                <w:rFonts w:ascii="Times New Roman" w:eastAsiaTheme="minorEastAsia" w:hAnsi="Times New Roman" w:cs="Times New Roman"/>
                <w:b/>
                <w:sz w:val="24"/>
                <w:szCs w:val="24"/>
              </w:rPr>
            </w:pPr>
            <w:r w:rsidRPr="008B562C">
              <w:rPr>
                <w:rFonts w:ascii="Times New Roman" w:eastAsiaTheme="minorEastAsia" w:hAnsi="Times New Roman" w:cs="Times New Roman"/>
                <w:b/>
                <w:sz w:val="24"/>
                <w:szCs w:val="24"/>
              </w:rPr>
              <w:t>Rata-rata</w:t>
            </w:r>
          </w:p>
        </w:tc>
        <w:tc>
          <w:tcPr>
            <w:tcW w:w="1134" w:type="dxa"/>
          </w:tcPr>
          <w:p w:rsidR="008B562C" w:rsidRPr="008B562C" w:rsidRDefault="008B562C" w:rsidP="008B562C">
            <w:pPr>
              <w:jc w:val="both"/>
              <w:rPr>
                <w:rFonts w:ascii="Times New Roman" w:eastAsiaTheme="minorEastAsia" w:hAnsi="Times New Roman" w:cs="Times New Roman"/>
                <w:b/>
                <w:sz w:val="24"/>
                <w:szCs w:val="24"/>
              </w:rPr>
            </w:pPr>
            <w:r w:rsidRPr="008B562C">
              <w:rPr>
                <w:rFonts w:ascii="Times New Roman" w:eastAsiaTheme="minorEastAsia" w:hAnsi="Times New Roman" w:cs="Times New Roman"/>
                <w:b/>
                <w:sz w:val="24"/>
                <w:szCs w:val="24"/>
              </w:rPr>
              <w:t>0.16</w:t>
            </w:r>
          </w:p>
        </w:tc>
        <w:tc>
          <w:tcPr>
            <w:tcW w:w="1418" w:type="dxa"/>
          </w:tcPr>
          <w:p w:rsidR="008B562C" w:rsidRPr="008B562C" w:rsidRDefault="008B562C" w:rsidP="008B562C">
            <w:pPr>
              <w:jc w:val="both"/>
              <w:rPr>
                <w:rFonts w:ascii="Times New Roman" w:eastAsiaTheme="minorEastAsia" w:hAnsi="Times New Roman" w:cs="Times New Roman"/>
                <w:b/>
                <w:sz w:val="24"/>
                <w:szCs w:val="24"/>
              </w:rPr>
            </w:pPr>
            <w:r w:rsidRPr="008B562C">
              <w:rPr>
                <w:rFonts w:ascii="Times New Roman" w:eastAsiaTheme="minorEastAsia" w:hAnsi="Times New Roman" w:cs="Times New Roman"/>
                <w:b/>
                <w:sz w:val="24"/>
                <w:szCs w:val="24"/>
              </w:rPr>
              <w:t>Rendah</w:t>
            </w:r>
          </w:p>
        </w:tc>
        <w:tc>
          <w:tcPr>
            <w:tcW w:w="1275" w:type="dxa"/>
          </w:tcPr>
          <w:p w:rsidR="008B562C" w:rsidRPr="008B562C" w:rsidRDefault="008B562C" w:rsidP="008B562C">
            <w:pPr>
              <w:jc w:val="both"/>
              <w:rPr>
                <w:rFonts w:ascii="Times New Roman" w:eastAsiaTheme="minorEastAsia" w:hAnsi="Times New Roman" w:cs="Times New Roman"/>
                <w:b/>
                <w:sz w:val="24"/>
                <w:szCs w:val="24"/>
              </w:rPr>
            </w:pPr>
            <w:r w:rsidRPr="008B562C">
              <w:rPr>
                <w:rFonts w:ascii="Times New Roman" w:eastAsiaTheme="minorEastAsia" w:hAnsi="Times New Roman" w:cs="Times New Roman"/>
                <w:b/>
                <w:sz w:val="24"/>
                <w:szCs w:val="24"/>
              </w:rPr>
              <w:t>0.10</w:t>
            </w:r>
          </w:p>
        </w:tc>
        <w:tc>
          <w:tcPr>
            <w:tcW w:w="1701" w:type="dxa"/>
          </w:tcPr>
          <w:p w:rsidR="008B562C" w:rsidRPr="008B562C" w:rsidRDefault="008B562C" w:rsidP="008B562C">
            <w:pPr>
              <w:jc w:val="both"/>
              <w:rPr>
                <w:rFonts w:ascii="Times New Roman" w:eastAsiaTheme="minorEastAsia" w:hAnsi="Times New Roman" w:cs="Times New Roman"/>
                <w:b/>
                <w:sz w:val="24"/>
                <w:szCs w:val="24"/>
              </w:rPr>
            </w:pPr>
            <w:r w:rsidRPr="008B562C">
              <w:rPr>
                <w:rFonts w:ascii="Times New Roman" w:eastAsiaTheme="minorEastAsia" w:hAnsi="Times New Roman" w:cs="Times New Roman"/>
                <w:b/>
                <w:sz w:val="24"/>
                <w:szCs w:val="24"/>
              </w:rPr>
              <w:t>Rendah</w:t>
            </w:r>
          </w:p>
        </w:tc>
      </w:tr>
      <w:tr w:rsidR="008B562C" w:rsidRPr="008B562C" w:rsidTr="004446DF">
        <w:tc>
          <w:tcPr>
            <w:tcW w:w="5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6.</w:t>
            </w:r>
          </w:p>
        </w:tc>
        <w:tc>
          <w:tcPr>
            <w:tcW w:w="1417"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LPP</w:t>
            </w:r>
          </w:p>
        </w:tc>
        <w:tc>
          <w:tcPr>
            <w:tcW w:w="11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0.16</w:t>
            </w:r>
          </w:p>
        </w:tc>
        <w:tc>
          <w:tcPr>
            <w:tcW w:w="1418"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Rendah</w:t>
            </w:r>
          </w:p>
        </w:tc>
        <w:tc>
          <w:tcPr>
            <w:tcW w:w="1275"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0.09</w:t>
            </w:r>
          </w:p>
        </w:tc>
        <w:tc>
          <w:tcPr>
            <w:tcW w:w="1701"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Sangat Rendah</w:t>
            </w:r>
          </w:p>
        </w:tc>
      </w:tr>
      <w:tr w:rsidR="008B562C" w:rsidRPr="008B562C" w:rsidTr="004446DF">
        <w:tc>
          <w:tcPr>
            <w:tcW w:w="5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7.</w:t>
            </w:r>
          </w:p>
        </w:tc>
        <w:tc>
          <w:tcPr>
            <w:tcW w:w="1417"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KWH</w:t>
            </w:r>
          </w:p>
        </w:tc>
        <w:tc>
          <w:tcPr>
            <w:tcW w:w="1134"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0.34</w:t>
            </w:r>
          </w:p>
        </w:tc>
        <w:tc>
          <w:tcPr>
            <w:tcW w:w="1418"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Sedang</w:t>
            </w:r>
          </w:p>
        </w:tc>
        <w:tc>
          <w:tcPr>
            <w:tcW w:w="1275"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0.09</w:t>
            </w:r>
          </w:p>
        </w:tc>
        <w:tc>
          <w:tcPr>
            <w:tcW w:w="1701" w:type="dxa"/>
          </w:tcPr>
          <w:p w:rsidR="008B562C" w:rsidRPr="008B562C" w:rsidRDefault="008B562C" w:rsidP="008B562C">
            <w:pPr>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Sangat Rendah</w:t>
            </w:r>
          </w:p>
        </w:tc>
      </w:tr>
    </w:tbl>
    <w:p w:rsidR="008B562C" w:rsidRPr="008B562C" w:rsidRDefault="008B562C" w:rsidP="008B562C">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B562C">
        <w:rPr>
          <w:rFonts w:ascii="Times New Roman" w:eastAsiaTheme="minorEastAsia" w:hAnsi="Times New Roman" w:cs="Times New Roman"/>
          <w:sz w:val="24"/>
          <w:szCs w:val="24"/>
        </w:rPr>
        <w:t>Sumber: Hasil Analisis Laboratorium 2012</w:t>
      </w:r>
    </w:p>
    <w:p w:rsidR="008B562C" w:rsidRPr="008B562C" w:rsidRDefault="008B562C" w:rsidP="008B562C">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Grafik</w:t>
      </w:r>
    </w:p>
    <w:p w:rsidR="008B562C" w:rsidRDefault="008B562C" w:rsidP="008B562C">
      <w:pPr>
        <w:spacing w:after="0" w:line="240" w:lineRule="auto"/>
        <w:jc w:val="center"/>
        <w:rPr>
          <w:rFonts w:ascii="Times New Roman" w:eastAsiaTheme="minorEastAsia" w:hAnsi="Times New Roman" w:cs="Times New Roman"/>
          <w:b/>
          <w:sz w:val="24"/>
          <w:szCs w:val="24"/>
        </w:rPr>
      </w:pPr>
      <w:r w:rsidRPr="008B562C">
        <w:rPr>
          <w:rFonts w:ascii="Times New Roman" w:eastAsiaTheme="minorEastAsia" w:hAnsi="Times New Roman" w:cs="Times New Roman"/>
          <w:b/>
          <w:sz w:val="24"/>
          <w:szCs w:val="24"/>
        </w:rPr>
        <w:t>Kandungan N-Total pada Lokasi Penelitian</w:t>
      </w:r>
    </w:p>
    <w:p w:rsidR="008B562C" w:rsidRPr="008B562C" w:rsidRDefault="008B562C" w:rsidP="008B562C">
      <w:pPr>
        <w:spacing w:after="0" w:line="240" w:lineRule="auto"/>
        <w:jc w:val="center"/>
        <w:rPr>
          <w:rFonts w:ascii="Times New Roman" w:eastAsiaTheme="minorEastAsia" w:hAnsi="Times New Roman" w:cs="Times New Roman"/>
          <w:b/>
          <w:sz w:val="24"/>
          <w:szCs w:val="24"/>
        </w:rPr>
      </w:pPr>
    </w:p>
    <w:p w:rsidR="008B562C" w:rsidRPr="008B562C" w:rsidRDefault="008B562C" w:rsidP="008B562C">
      <w:pPr>
        <w:spacing w:after="0" w:line="240" w:lineRule="auto"/>
        <w:ind w:left="426"/>
        <w:jc w:val="both"/>
        <w:rPr>
          <w:rFonts w:ascii="Times New Roman" w:eastAsiaTheme="minorEastAsia" w:hAnsi="Times New Roman" w:cs="Times New Roman"/>
          <w:b/>
          <w:sz w:val="24"/>
          <w:szCs w:val="24"/>
        </w:rPr>
      </w:pPr>
      <w:r w:rsidRPr="008B562C">
        <w:rPr>
          <w:rFonts w:ascii="Times New Roman" w:eastAsiaTheme="minorEastAsia" w:hAnsi="Times New Roman" w:cs="Times New Roman"/>
          <w:b/>
          <w:noProof/>
          <w:sz w:val="24"/>
          <w:szCs w:val="24"/>
          <w:lang w:eastAsia="id-ID"/>
        </w:rPr>
        <w:drawing>
          <wp:inline distT="0" distB="0" distL="0" distR="0">
            <wp:extent cx="4619625" cy="1188720"/>
            <wp:effectExtent l="19050" t="0" r="9525"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B562C">
        <w:rPr>
          <w:rFonts w:ascii="Times New Roman" w:eastAsiaTheme="minorEastAsia" w:hAnsi="Times New Roman" w:cs="Times New Roman"/>
          <w:sz w:val="24"/>
          <w:szCs w:val="24"/>
        </w:rPr>
        <w:t>Sumber: Hasil Analisis Laboratorium 2012</w:t>
      </w:r>
    </w:p>
    <w:p w:rsidR="00110C9C" w:rsidRDefault="00110C9C" w:rsidP="008B562C">
      <w:pPr>
        <w:spacing w:after="0" w:line="240" w:lineRule="auto"/>
        <w:ind w:left="284" w:firstLine="850"/>
        <w:jc w:val="both"/>
        <w:rPr>
          <w:rFonts w:ascii="Times New Roman" w:eastAsiaTheme="minorEastAsia" w:hAnsi="Times New Roman" w:cs="Times New Roman"/>
          <w:sz w:val="24"/>
          <w:szCs w:val="24"/>
        </w:rPr>
      </w:pPr>
    </w:p>
    <w:p w:rsidR="008B562C" w:rsidRDefault="008B562C" w:rsidP="008B562C">
      <w:pPr>
        <w:spacing w:after="0" w:line="240" w:lineRule="auto"/>
        <w:ind w:left="284" w:firstLine="850"/>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Kandungan N-total di lokasi perkebunan kelapa sawit yang akan di replanting berbeda-beda antara satu blok dengan blok.  Berdasarkan tabel diatas, diketahui bahwa rata-rata N-Total yang dimiliki oleh lahan PTP adalah 0.16 % di kedalaman 0-30 cm dan 0.10 % di kedalaman 30-60 cm, masing-masing masuk ke dalam kriteria rendah. Pada lahan LPP, kandungan N-Total yang dimiliki adalah 0.16% di kedalaman 0-30 cm dan 0.09% di kedalaman 30-60 cm sedangkan pada lahan KWH, kandungan N-Total yang dimiliki adalah 0.34% di kedalaman 0-30 cm dan 0.09% di kedalaman 30-60 cm. Masing-masing kandungan N-Total pada lahan LPP dan KWH m</w:t>
      </w:r>
      <w:r>
        <w:rPr>
          <w:rFonts w:ascii="Times New Roman" w:eastAsiaTheme="minorEastAsia" w:hAnsi="Times New Roman" w:cs="Times New Roman"/>
          <w:sz w:val="24"/>
          <w:szCs w:val="24"/>
        </w:rPr>
        <w:t>asuk ke dalam kriteria rendah.</w:t>
      </w:r>
    </w:p>
    <w:p w:rsidR="004446DF" w:rsidRDefault="008B562C" w:rsidP="00110C9C">
      <w:pPr>
        <w:spacing w:after="0" w:line="240" w:lineRule="auto"/>
        <w:ind w:left="284" w:firstLine="850"/>
        <w:jc w:val="both"/>
        <w:rPr>
          <w:rFonts w:ascii="Times New Roman" w:eastAsiaTheme="minorEastAsia" w:hAnsi="Times New Roman" w:cs="Times New Roman"/>
          <w:sz w:val="24"/>
          <w:szCs w:val="24"/>
        </w:rPr>
      </w:pPr>
      <w:r w:rsidRPr="008B562C">
        <w:rPr>
          <w:rFonts w:ascii="Times New Roman" w:eastAsiaTheme="minorEastAsia" w:hAnsi="Times New Roman" w:cs="Times New Roman"/>
          <w:sz w:val="24"/>
          <w:szCs w:val="24"/>
        </w:rPr>
        <w:t>Berdasarkan tabel analisis di atas, dapat diketahui bahwa kandungan N-Total tanah yang dimiliki lahan PTP di kedalaman 0-30 cm sama dengan kandungan N-Total yang dimiliki oleh LPP di kedalaman 0-30 cm yaitu sebesar 0.16%, sedangkan pada kedalaman 30-60 cm, kandungan N-total yang dimiliki oleh lahan PTP  lebih tinggi 0.1% dibandingkan dengan kandungan N-Total yang dimiliki LPP. Perbandingan kandungan N-Total antara lahan PTP dan lahan KWH  terlihat jelas, pada lahan KWH, kandungan N-Total pada kedalaman 0-30 cm adalah 0.34%, lebih tinggi 0.18% dibandingkan dengan kandungan N-Total pada lahan PTP pada kedalaman 0-30 cm. Hal ini dikarenakan banyaknya kandungan bahan organik yang terdapat pada lahan KWH yang berasal dari sisa-sisa tanaman yang terdapat di sekitar lahan tersebut.</w:t>
      </w:r>
    </w:p>
    <w:p w:rsidR="004446DF" w:rsidRPr="00110C9C" w:rsidRDefault="004446DF" w:rsidP="00110C9C">
      <w:pPr>
        <w:pStyle w:val="ListParagraph"/>
        <w:numPr>
          <w:ilvl w:val="0"/>
          <w:numId w:val="5"/>
        </w:numPr>
        <w:spacing w:after="0" w:line="240" w:lineRule="auto"/>
        <w:ind w:left="284" w:hanging="284"/>
        <w:jc w:val="both"/>
        <w:rPr>
          <w:rFonts w:ascii="Times New Roman" w:eastAsiaTheme="minorEastAsia" w:hAnsi="Times New Roman" w:cs="Times New Roman"/>
          <w:b/>
          <w:sz w:val="24"/>
          <w:szCs w:val="24"/>
        </w:rPr>
      </w:pPr>
      <w:r w:rsidRPr="00110C9C">
        <w:rPr>
          <w:rFonts w:ascii="Times New Roman" w:eastAsiaTheme="minorEastAsia" w:hAnsi="Times New Roman" w:cs="Times New Roman"/>
          <w:b/>
          <w:sz w:val="24"/>
          <w:szCs w:val="24"/>
        </w:rPr>
        <w:t>Fospor (P)</w:t>
      </w:r>
    </w:p>
    <w:p w:rsidR="004446DF" w:rsidRPr="004B6E0B" w:rsidRDefault="004446DF" w:rsidP="00110C9C">
      <w:pPr>
        <w:spacing w:after="0" w:line="240" w:lineRule="auto"/>
        <w:ind w:left="284" w:firstLine="850"/>
        <w:jc w:val="both"/>
        <w:rPr>
          <w:rFonts w:ascii="Times New Roman" w:hAnsi="Times New Roman" w:cs="Times New Roman"/>
          <w:sz w:val="24"/>
          <w:szCs w:val="24"/>
        </w:rPr>
      </w:pPr>
      <w:r w:rsidRPr="004B6E0B">
        <w:rPr>
          <w:rFonts w:ascii="Times New Roman" w:hAnsi="Times New Roman" w:cs="Times New Roman"/>
          <w:sz w:val="24"/>
          <w:szCs w:val="24"/>
        </w:rPr>
        <w:t>Hasil analisis laboratorium menunjukan bahwa tanah di lokasi penelitian memiliki kandungan P tersedia pada kisaran 15.12 ppm-46.60 ppm  yang termasuk dalam kriteria tinggi. Kandungan P tertinggi terdapat pada lokasi B 13 kedalaman 0-30 cm yaitu sebesar 46.60 ppm, sedangkan kandungan P terendah terdapat pada lokasi LPP kedalaman 30-60 yaitu 15.12 ppm. Hasil analisis tanah  terhadap P tersedia selengkapnya dapat dilihat pada tabel berikut:</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Kandungan Fospor (P)</w:t>
      </w:r>
      <w:r w:rsidRPr="00641DB8">
        <w:rPr>
          <w:rFonts w:ascii="Times New Roman" w:eastAsiaTheme="minorEastAsia" w:hAnsi="Times New Roman" w:cs="Times New Roman"/>
          <w:b/>
          <w:sz w:val="24"/>
          <w:szCs w:val="24"/>
        </w:rPr>
        <w:t xml:space="preserve"> pada Lokasi Penelitian</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tbl>
      <w:tblPr>
        <w:tblStyle w:val="TableGrid"/>
        <w:tblW w:w="0" w:type="auto"/>
        <w:tblInd w:w="567" w:type="dxa"/>
        <w:tblLook w:val="04A0"/>
      </w:tblPr>
      <w:tblGrid>
        <w:gridCol w:w="534"/>
        <w:gridCol w:w="1417"/>
        <w:gridCol w:w="992"/>
        <w:gridCol w:w="1843"/>
        <w:gridCol w:w="992"/>
        <w:gridCol w:w="1701"/>
      </w:tblGrid>
      <w:tr w:rsidR="004446DF" w:rsidTr="004446DF">
        <w:tc>
          <w:tcPr>
            <w:tcW w:w="534" w:type="dxa"/>
            <w:vMerge w:val="restart"/>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No</w:t>
            </w:r>
          </w:p>
        </w:tc>
        <w:tc>
          <w:tcPr>
            <w:tcW w:w="1417" w:type="dxa"/>
            <w:vMerge w:val="restart"/>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Kode Sampel</w:t>
            </w:r>
          </w:p>
        </w:tc>
        <w:tc>
          <w:tcPr>
            <w:tcW w:w="5528" w:type="dxa"/>
            <w:gridSpan w:val="4"/>
          </w:tcPr>
          <w:p w:rsidR="004446DF" w:rsidRPr="00884241" w:rsidRDefault="006F65C3" w:rsidP="004446DF">
            <w:pPr>
              <w:pStyle w:val="ListParagraph"/>
              <w:tabs>
                <w:tab w:val="left" w:pos="4005"/>
              </w:tabs>
              <w:ind w:left="0"/>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2</m:t>
                    </m:r>
                  </m:sub>
                </m:sSub>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O</m:t>
                    </m:r>
                  </m:e>
                  <m:sub>
                    <m:r>
                      <m:rPr>
                        <m:sty m:val="p"/>
                      </m:rPr>
                      <w:rPr>
                        <w:rFonts w:ascii="Cambria Math" w:eastAsiaTheme="minorEastAsia" w:hAnsi="Cambria Math" w:cs="Times New Roman"/>
                        <w:sz w:val="24"/>
                        <w:szCs w:val="24"/>
                      </w:rPr>
                      <m:t>5</m:t>
                    </m:r>
                  </m:sub>
                </m:sSub>
              </m:oMath>
            </m:oMathPara>
          </w:p>
        </w:tc>
      </w:tr>
      <w:tr w:rsidR="004446DF" w:rsidTr="004446DF">
        <w:tc>
          <w:tcPr>
            <w:tcW w:w="534" w:type="dxa"/>
            <w:vMerge/>
          </w:tcPr>
          <w:p w:rsidR="004446DF" w:rsidRDefault="004446DF" w:rsidP="004446DF">
            <w:pPr>
              <w:pStyle w:val="ListParagraph"/>
              <w:tabs>
                <w:tab w:val="left" w:pos="4005"/>
              </w:tabs>
              <w:ind w:left="0"/>
              <w:jc w:val="center"/>
              <w:rPr>
                <w:rFonts w:ascii="Times New Roman" w:eastAsiaTheme="minorEastAsia" w:hAnsi="Times New Roman" w:cs="Times New Roman"/>
                <w:b/>
                <w:sz w:val="24"/>
                <w:szCs w:val="24"/>
              </w:rPr>
            </w:pPr>
          </w:p>
        </w:tc>
        <w:tc>
          <w:tcPr>
            <w:tcW w:w="1417" w:type="dxa"/>
            <w:vMerge/>
          </w:tcPr>
          <w:p w:rsidR="004446DF" w:rsidRDefault="004446DF" w:rsidP="004446DF">
            <w:pPr>
              <w:pStyle w:val="ListParagraph"/>
              <w:tabs>
                <w:tab w:val="left" w:pos="4005"/>
              </w:tabs>
              <w:ind w:left="0"/>
              <w:jc w:val="center"/>
              <w:rPr>
                <w:rFonts w:ascii="Times New Roman" w:eastAsiaTheme="minorEastAsia" w:hAnsi="Times New Roman" w:cs="Times New Roman"/>
                <w:b/>
                <w:sz w:val="24"/>
                <w:szCs w:val="24"/>
              </w:rPr>
            </w:pP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5144F3">
              <w:rPr>
                <w:rFonts w:ascii="Times New Roman" w:eastAsiaTheme="minorEastAsia" w:hAnsi="Times New Roman" w:cs="Times New Roman"/>
                <w:sz w:val="24"/>
                <w:szCs w:val="24"/>
              </w:rPr>
              <w:t>0-30 cm</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30-60 cm</w:t>
            </w:r>
          </w:p>
        </w:tc>
        <w:tc>
          <w:tcPr>
            <w:tcW w:w="170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w:t>
            </w:r>
          </w:p>
        </w:tc>
      </w:tr>
      <w:tr w:rsidR="004446DF"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B18</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46.60</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Tinggi</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28.25</w:t>
            </w:r>
          </w:p>
        </w:tc>
        <w:tc>
          <w:tcPr>
            <w:tcW w:w="170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r>
      <w:tr w:rsidR="004446DF"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B19</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32.80</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Tinggi</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15.96</w:t>
            </w:r>
          </w:p>
        </w:tc>
        <w:tc>
          <w:tcPr>
            <w:tcW w:w="170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Sedang</w:t>
            </w:r>
          </w:p>
        </w:tc>
      </w:tr>
      <w:tr w:rsidR="004446DF"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B20</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42.89</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Tinggi</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27.15</w:t>
            </w:r>
          </w:p>
        </w:tc>
        <w:tc>
          <w:tcPr>
            <w:tcW w:w="170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r>
      <w:tr w:rsidR="004446DF"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B21</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26.33</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34.51</w:t>
            </w:r>
          </w:p>
        </w:tc>
        <w:tc>
          <w:tcPr>
            <w:tcW w:w="170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Tinggi</w:t>
            </w:r>
          </w:p>
        </w:tc>
      </w:tr>
      <w:tr w:rsidR="004446DF"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B24</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23.23</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15.38</w:t>
            </w:r>
          </w:p>
        </w:tc>
        <w:tc>
          <w:tcPr>
            <w:tcW w:w="170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Sedang</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sidRPr="005144F3">
              <w:rPr>
                <w:rFonts w:ascii="Times New Roman" w:eastAsiaTheme="minorEastAsia" w:hAnsi="Times New Roman" w:cs="Times New Roman"/>
                <w:b/>
                <w:sz w:val="24"/>
                <w:szCs w:val="24"/>
              </w:rPr>
              <w:t>Rata-rata</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34.37</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Sangat Tinggi</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24.25</w:t>
            </w:r>
          </w:p>
        </w:tc>
        <w:tc>
          <w:tcPr>
            <w:tcW w:w="170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Tinggi</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5144F3">
              <w:rPr>
                <w:rFonts w:ascii="Times New Roman" w:eastAsiaTheme="minorEastAsia" w:hAnsi="Times New Roman" w:cs="Times New Roman"/>
                <w:sz w:val="24"/>
                <w:szCs w:val="24"/>
              </w:rPr>
              <w:t>LPP</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21.21</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15.12</w:t>
            </w:r>
          </w:p>
        </w:tc>
        <w:tc>
          <w:tcPr>
            <w:tcW w:w="170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Sedang</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KWH</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27.79</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18.15</w:t>
            </w:r>
          </w:p>
        </w:tc>
        <w:tc>
          <w:tcPr>
            <w:tcW w:w="170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Tinggi </w:t>
            </w:r>
          </w:p>
        </w:tc>
      </w:tr>
    </w:tbl>
    <w:p w:rsidR="004446DF" w:rsidRPr="00CD5BEC" w:rsidRDefault="004446DF" w:rsidP="004446DF">
      <w:pPr>
        <w:pStyle w:val="ListParagraph"/>
        <w:tabs>
          <w:tab w:val="left" w:pos="4005"/>
        </w:tabs>
        <w:spacing w:after="0" w:line="480" w:lineRule="auto"/>
        <w:ind w:left="567"/>
        <w:jc w:val="both"/>
        <w:rPr>
          <w:rFonts w:ascii="Times New Roman" w:eastAsiaTheme="minorEastAsia" w:hAnsi="Times New Roman" w:cs="Times New Roman"/>
          <w:sz w:val="20"/>
          <w:szCs w:val="20"/>
        </w:rPr>
      </w:pPr>
      <w:r w:rsidRPr="00CD5BEC">
        <w:rPr>
          <w:rFonts w:ascii="Times New Roman" w:eastAsiaTheme="minorEastAsia" w:hAnsi="Times New Roman" w:cs="Times New Roman"/>
          <w:sz w:val="20"/>
          <w:szCs w:val="20"/>
        </w:rPr>
        <w:t>Sumber: Hasil Analisis Laboratorium 2012</w:t>
      </w:r>
    </w:p>
    <w:p w:rsidR="00110C9C" w:rsidRDefault="00110C9C" w:rsidP="004446DF">
      <w:pPr>
        <w:pStyle w:val="ListParagraph"/>
        <w:spacing w:after="0" w:line="240" w:lineRule="auto"/>
        <w:ind w:left="567"/>
        <w:jc w:val="center"/>
        <w:rPr>
          <w:rFonts w:ascii="Times New Roman" w:hAnsi="Times New Roman" w:cs="Times New Roman"/>
          <w:b/>
          <w:sz w:val="24"/>
          <w:szCs w:val="24"/>
        </w:rPr>
      </w:pPr>
    </w:p>
    <w:p w:rsidR="00110C9C" w:rsidRDefault="00110C9C" w:rsidP="004446DF">
      <w:pPr>
        <w:pStyle w:val="ListParagraph"/>
        <w:spacing w:after="0" w:line="240" w:lineRule="auto"/>
        <w:ind w:left="567"/>
        <w:jc w:val="center"/>
        <w:rPr>
          <w:rFonts w:ascii="Times New Roman" w:hAnsi="Times New Roman" w:cs="Times New Roman"/>
          <w:b/>
          <w:sz w:val="24"/>
          <w:szCs w:val="24"/>
        </w:rPr>
      </w:pPr>
    </w:p>
    <w:p w:rsidR="004446DF" w:rsidRPr="00DE32E4" w:rsidRDefault="004446DF" w:rsidP="004446DF">
      <w:pPr>
        <w:pStyle w:val="ListParagraph"/>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Grafik </w:t>
      </w:r>
    </w:p>
    <w:p w:rsidR="004446DF" w:rsidRPr="00DE32E4" w:rsidRDefault="004446DF" w:rsidP="004446DF">
      <w:pPr>
        <w:pStyle w:val="ListParagraph"/>
        <w:spacing w:after="0" w:line="240" w:lineRule="auto"/>
        <w:ind w:left="567"/>
        <w:jc w:val="center"/>
        <w:rPr>
          <w:rFonts w:ascii="Times New Roman" w:hAnsi="Times New Roman" w:cs="Times New Roman"/>
          <w:b/>
          <w:sz w:val="24"/>
          <w:szCs w:val="24"/>
        </w:rPr>
      </w:pPr>
      <w:r w:rsidRPr="00DE32E4">
        <w:rPr>
          <w:rFonts w:ascii="Times New Roman" w:hAnsi="Times New Roman" w:cs="Times New Roman"/>
          <w:b/>
          <w:sz w:val="24"/>
          <w:szCs w:val="24"/>
        </w:rPr>
        <w:t>Kandungan Fospor (P) pada Lokasi Penelitian</w:t>
      </w:r>
    </w:p>
    <w:p w:rsidR="004446DF" w:rsidRPr="00CB6CC3" w:rsidRDefault="004446DF" w:rsidP="00110C9C">
      <w:pPr>
        <w:pStyle w:val="ListParagraph"/>
        <w:spacing w:after="0" w:line="480" w:lineRule="auto"/>
        <w:ind w:left="1418" w:hanging="992"/>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4615996" cy="1464673"/>
            <wp:effectExtent l="19050" t="0" r="13154" b="2177"/>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46DF" w:rsidRDefault="004446DF" w:rsidP="004446DF">
      <w:pPr>
        <w:pStyle w:val="ListParagraph"/>
        <w:spacing w:after="0" w:line="240" w:lineRule="auto"/>
        <w:ind w:left="284" w:firstLine="850"/>
        <w:jc w:val="both"/>
        <w:rPr>
          <w:rFonts w:ascii="Times New Roman" w:hAnsi="Times New Roman" w:cs="Times New Roman"/>
          <w:sz w:val="24"/>
          <w:szCs w:val="24"/>
        </w:rPr>
      </w:pPr>
      <w:r>
        <w:rPr>
          <w:rFonts w:ascii="Times New Roman" w:hAnsi="Times New Roman" w:cs="Times New Roman"/>
          <w:sz w:val="24"/>
          <w:szCs w:val="24"/>
        </w:rPr>
        <w:t xml:space="preserve">Hasil Analisa terhadap sampel tanah pada tabel menunjukan bahwa kandungan rata-rata P tersedia pada lahan PTP di kedalaman 0-30 cm adalah 34.27 ppm dan pada kedalaman 30-60 adalah 24.25 ppm. Kandungan P tersedia pada lahan PTP di kedalaman 0-30 cm lebih tinggi 13.16 ppm dibandingkan dengan  P tersedia pada LPP dan lebih tinggi 6.58 ppm dibandingkan dengan P tersedia pada KWH.  Sedangkan pada kedalaman 30-60 cm, kandungan P tersedia pada lahan PTP lebih tinggi 9.13 ppm dari LPP dan 6.1 ppm dari lahan KWH. </w:t>
      </w:r>
    </w:p>
    <w:p w:rsidR="004446DF" w:rsidRPr="004446DF" w:rsidRDefault="004446DF" w:rsidP="004446DF">
      <w:pPr>
        <w:pStyle w:val="ListParagraph"/>
        <w:spacing w:after="0" w:line="240" w:lineRule="auto"/>
        <w:ind w:left="567" w:firstLine="851"/>
        <w:jc w:val="both"/>
        <w:rPr>
          <w:rFonts w:ascii="Times New Roman" w:hAnsi="Times New Roman" w:cs="Times New Roman"/>
          <w:sz w:val="24"/>
          <w:szCs w:val="24"/>
        </w:rPr>
      </w:pPr>
    </w:p>
    <w:p w:rsidR="004446DF" w:rsidRPr="009C10F0" w:rsidRDefault="004446DF" w:rsidP="00110C9C">
      <w:pPr>
        <w:pStyle w:val="ListParagraph"/>
        <w:numPr>
          <w:ilvl w:val="0"/>
          <w:numId w:val="5"/>
        </w:numPr>
        <w:tabs>
          <w:tab w:val="left" w:pos="4005"/>
        </w:tabs>
        <w:spacing w:after="0" w:line="240" w:lineRule="auto"/>
        <w:ind w:left="284" w:hanging="284"/>
        <w:jc w:val="both"/>
        <w:rPr>
          <w:rFonts w:ascii="Times New Roman" w:eastAsiaTheme="minorEastAsia" w:hAnsi="Times New Roman" w:cs="Times New Roman"/>
          <w:b/>
          <w:sz w:val="24"/>
          <w:szCs w:val="24"/>
        </w:rPr>
      </w:pPr>
      <w:r w:rsidRPr="009C10F0">
        <w:rPr>
          <w:rFonts w:ascii="Times New Roman" w:eastAsiaTheme="minorEastAsia" w:hAnsi="Times New Roman" w:cs="Times New Roman"/>
          <w:b/>
          <w:sz w:val="24"/>
          <w:szCs w:val="24"/>
        </w:rPr>
        <w:t>Kalium dapat ditukar (K-dd) (Me/100gr)</w:t>
      </w:r>
    </w:p>
    <w:p w:rsidR="004446DF" w:rsidRPr="003055AE" w:rsidRDefault="004446DF" w:rsidP="002D5CAD">
      <w:pPr>
        <w:pStyle w:val="BodyTextIndent2"/>
        <w:spacing w:line="240" w:lineRule="auto"/>
        <w:ind w:left="284" w:firstLine="850"/>
        <w:rPr>
          <w:lang w:val="id-ID"/>
        </w:rPr>
      </w:pPr>
      <w:r>
        <w:rPr>
          <w:lang w:val="id-ID"/>
        </w:rPr>
        <w:t>Kandungan Kalium (K) pada lokasi penelitian berada di kisaran 0.05me/100gr-1.14 me/100gr Kandungan Kalium (K) tertinggi terdapat pada lokasi B 21 kedalaman 0-30 cm yaitu 1.14 me/100gr, sedangkan Kandungan Kalium (K) terendah terdapat pada lokasi B-20 kedalaman 30-60 cm dan lokasi B-24 kedalaman 30-60 cm yaitu 0.05 me/100gr. Ketersediaan Kalium pada tanah di lokasi penelitian dapat dilihat secara lengkap pada tabel berikut :</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Kandungan Kalium (K) </w:t>
      </w:r>
      <w:r w:rsidRPr="00641DB8">
        <w:rPr>
          <w:rFonts w:ascii="Times New Roman" w:eastAsiaTheme="minorEastAsia" w:hAnsi="Times New Roman" w:cs="Times New Roman"/>
          <w:b/>
          <w:sz w:val="24"/>
          <w:szCs w:val="24"/>
        </w:rPr>
        <w:t>pada Lokasi Penelitian</w:t>
      </w:r>
    </w:p>
    <w:tbl>
      <w:tblPr>
        <w:tblStyle w:val="TableGrid"/>
        <w:tblW w:w="0" w:type="auto"/>
        <w:tblInd w:w="567" w:type="dxa"/>
        <w:tblLook w:val="04A0"/>
      </w:tblPr>
      <w:tblGrid>
        <w:gridCol w:w="534"/>
        <w:gridCol w:w="1417"/>
        <w:gridCol w:w="992"/>
        <w:gridCol w:w="1843"/>
        <w:gridCol w:w="992"/>
        <w:gridCol w:w="1701"/>
      </w:tblGrid>
      <w:tr w:rsidR="004446DF" w:rsidRPr="00884241" w:rsidTr="004446DF">
        <w:tc>
          <w:tcPr>
            <w:tcW w:w="534" w:type="dxa"/>
            <w:vMerge w:val="restart"/>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No</w:t>
            </w:r>
          </w:p>
        </w:tc>
        <w:tc>
          <w:tcPr>
            <w:tcW w:w="1417" w:type="dxa"/>
            <w:vMerge w:val="restart"/>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Kode Sampel</w:t>
            </w:r>
          </w:p>
        </w:tc>
        <w:tc>
          <w:tcPr>
            <w:tcW w:w="5528" w:type="dxa"/>
            <w:gridSpan w:val="4"/>
          </w:tcPr>
          <w:p w:rsidR="004446DF" w:rsidRPr="00884241"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Kalium (me/100gr)</w:t>
            </w:r>
          </w:p>
        </w:tc>
      </w:tr>
      <w:tr w:rsidR="004446DF" w:rsidRPr="005144F3" w:rsidTr="004446DF">
        <w:tc>
          <w:tcPr>
            <w:tcW w:w="534" w:type="dxa"/>
            <w:vMerge/>
          </w:tcPr>
          <w:p w:rsidR="004446DF" w:rsidRDefault="004446DF" w:rsidP="004446DF">
            <w:pPr>
              <w:pStyle w:val="ListParagraph"/>
              <w:tabs>
                <w:tab w:val="left" w:pos="4005"/>
              </w:tabs>
              <w:ind w:left="0"/>
              <w:jc w:val="center"/>
              <w:rPr>
                <w:rFonts w:ascii="Times New Roman" w:eastAsiaTheme="minorEastAsia" w:hAnsi="Times New Roman" w:cs="Times New Roman"/>
                <w:b/>
                <w:sz w:val="24"/>
                <w:szCs w:val="24"/>
              </w:rPr>
            </w:pPr>
          </w:p>
        </w:tc>
        <w:tc>
          <w:tcPr>
            <w:tcW w:w="1417" w:type="dxa"/>
            <w:vMerge/>
          </w:tcPr>
          <w:p w:rsidR="004446DF" w:rsidRDefault="004446DF" w:rsidP="004446DF">
            <w:pPr>
              <w:pStyle w:val="ListParagraph"/>
              <w:tabs>
                <w:tab w:val="left" w:pos="4005"/>
              </w:tabs>
              <w:ind w:left="0"/>
              <w:jc w:val="center"/>
              <w:rPr>
                <w:rFonts w:ascii="Times New Roman" w:eastAsiaTheme="minorEastAsia" w:hAnsi="Times New Roman" w:cs="Times New Roman"/>
                <w:b/>
                <w:sz w:val="24"/>
                <w:szCs w:val="24"/>
              </w:rPr>
            </w:pP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5144F3">
              <w:rPr>
                <w:rFonts w:ascii="Times New Roman" w:eastAsiaTheme="minorEastAsia" w:hAnsi="Times New Roman" w:cs="Times New Roman"/>
                <w:sz w:val="24"/>
                <w:szCs w:val="24"/>
              </w:rPr>
              <w:t>0-30 cm</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30-60 cm</w:t>
            </w:r>
          </w:p>
        </w:tc>
        <w:tc>
          <w:tcPr>
            <w:tcW w:w="170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w:t>
            </w:r>
          </w:p>
        </w:tc>
      </w:tr>
      <w:tr w:rsidR="004446DF" w:rsidRPr="005144F3"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B18</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0.14</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0.08</w:t>
            </w:r>
          </w:p>
        </w:tc>
        <w:tc>
          <w:tcPr>
            <w:tcW w:w="170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B19</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0.18</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0.12</w:t>
            </w:r>
          </w:p>
        </w:tc>
        <w:tc>
          <w:tcPr>
            <w:tcW w:w="170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B20</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0.09</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0.05</w:t>
            </w:r>
          </w:p>
        </w:tc>
        <w:tc>
          <w:tcPr>
            <w:tcW w:w="170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B21</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1.14</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Tinggi</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0.80</w:t>
            </w:r>
          </w:p>
        </w:tc>
        <w:tc>
          <w:tcPr>
            <w:tcW w:w="170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B24</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0.07</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0.05</w:t>
            </w:r>
          </w:p>
        </w:tc>
        <w:tc>
          <w:tcPr>
            <w:tcW w:w="170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sidRPr="005144F3">
              <w:rPr>
                <w:rFonts w:ascii="Times New Roman" w:eastAsiaTheme="minorEastAsia" w:hAnsi="Times New Roman" w:cs="Times New Roman"/>
                <w:b/>
                <w:sz w:val="24"/>
                <w:szCs w:val="24"/>
              </w:rPr>
              <w:t>Rata-rata</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0.32</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Sedang</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0.22</w:t>
            </w:r>
          </w:p>
        </w:tc>
        <w:tc>
          <w:tcPr>
            <w:tcW w:w="170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5144F3">
              <w:rPr>
                <w:rFonts w:ascii="Times New Roman" w:eastAsiaTheme="minorEastAsia" w:hAnsi="Times New Roman" w:cs="Times New Roman"/>
                <w:sz w:val="24"/>
                <w:szCs w:val="24"/>
              </w:rPr>
              <w:t>LPP</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0.08</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0.06</w:t>
            </w:r>
          </w:p>
        </w:tc>
        <w:tc>
          <w:tcPr>
            <w:tcW w:w="170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KWH</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0.13</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0.06</w:t>
            </w:r>
          </w:p>
        </w:tc>
        <w:tc>
          <w:tcPr>
            <w:tcW w:w="170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bl>
    <w:p w:rsidR="004446DF" w:rsidRPr="00674E78" w:rsidRDefault="004446DF" w:rsidP="004446DF">
      <w:pPr>
        <w:tabs>
          <w:tab w:val="left" w:pos="4005"/>
        </w:tabs>
        <w:spacing w:after="0" w:line="480" w:lineRule="auto"/>
        <w:ind w:firstLine="426"/>
        <w:rPr>
          <w:rFonts w:ascii="Times New Roman" w:eastAsiaTheme="minorEastAsia" w:hAnsi="Times New Roman" w:cs="Times New Roman"/>
          <w:sz w:val="20"/>
          <w:szCs w:val="20"/>
        </w:rPr>
      </w:pPr>
      <w:r w:rsidRPr="00674E78">
        <w:rPr>
          <w:rFonts w:ascii="Times New Roman" w:eastAsiaTheme="minorEastAsia" w:hAnsi="Times New Roman" w:cs="Times New Roman"/>
          <w:sz w:val="20"/>
          <w:szCs w:val="20"/>
        </w:rPr>
        <w:t>Sumber: Hasil Analisis Laboratorium 2012</w:t>
      </w:r>
    </w:p>
    <w:p w:rsidR="004446DF" w:rsidRDefault="004446DF" w:rsidP="004446DF">
      <w:pPr>
        <w:pStyle w:val="ListParagraph"/>
        <w:tabs>
          <w:tab w:val="left" w:pos="4005"/>
        </w:tabs>
        <w:spacing w:after="0" w:line="240" w:lineRule="auto"/>
        <w:ind w:left="644" w:hanging="77"/>
        <w:jc w:val="center"/>
        <w:rPr>
          <w:rFonts w:ascii="Times New Roman" w:eastAsiaTheme="minorEastAsia" w:hAnsi="Times New Roman" w:cs="Times New Roman"/>
          <w:b/>
          <w:sz w:val="24"/>
          <w:szCs w:val="24"/>
        </w:rPr>
      </w:pPr>
    </w:p>
    <w:p w:rsidR="002D5CAD" w:rsidRDefault="002D5CAD" w:rsidP="004446DF">
      <w:pPr>
        <w:pStyle w:val="ListParagraph"/>
        <w:tabs>
          <w:tab w:val="left" w:pos="4005"/>
        </w:tabs>
        <w:spacing w:after="0" w:line="240" w:lineRule="auto"/>
        <w:ind w:left="644" w:hanging="77"/>
        <w:jc w:val="center"/>
        <w:rPr>
          <w:rFonts w:ascii="Times New Roman" w:eastAsiaTheme="minorEastAsia" w:hAnsi="Times New Roman" w:cs="Times New Roman"/>
          <w:b/>
          <w:sz w:val="24"/>
          <w:szCs w:val="24"/>
        </w:rPr>
      </w:pPr>
    </w:p>
    <w:p w:rsidR="002D5CAD" w:rsidRDefault="002D5CAD" w:rsidP="004446DF">
      <w:pPr>
        <w:pStyle w:val="ListParagraph"/>
        <w:tabs>
          <w:tab w:val="left" w:pos="4005"/>
        </w:tabs>
        <w:spacing w:after="0" w:line="240" w:lineRule="auto"/>
        <w:ind w:left="644" w:hanging="77"/>
        <w:jc w:val="center"/>
        <w:rPr>
          <w:rFonts w:ascii="Times New Roman" w:eastAsiaTheme="minorEastAsia" w:hAnsi="Times New Roman" w:cs="Times New Roman"/>
          <w:b/>
          <w:sz w:val="24"/>
          <w:szCs w:val="24"/>
        </w:rPr>
      </w:pPr>
    </w:p>
    <w:p w:rsidR="002D5CAD" w:rsidRDefault="002D5CAD" w:rsidP="004446DF">
      <w:pPr>
        <w:pStyle w:val="ListParagraph"/>
        <w:tabs>
          <w:tab w:val="left" w:pos="4005"/>
        </w:tabs>
        <w:spacing w:after="0" w:line="240" w:lineRule="auto"/>
        <w:ind w:left="644" w:hanging="77"/>
        <w:jc w:val="center"/>
        <w:rPr>
          <w:rFonts w:ascii="Times New Roman" w:eastAsiaTheme="minorEastAsia" w:hAnsi="Times New Roman" w:cs="Times New Roman"/>
          <w:b/>
          <w:sz w:val="24"/>
          <w:szCs w:val="24"/>
        </w:rPr>
      </w:pPr>
    </w:p>
    <w:p w:rsidR="002D5CAD" w:rsidRDefault="002D5CAD" w:rsidP="004446DF">
      <w:pPr>
        <w:pStyle w:val="ListParagraph"/>
        <w:tabs>
          <w:tab w:val="left" w:pos="4005"/>
        </w:tabs>
        <w:spacing w:after="0" w:line="240" w:lineRule="auto"/>
        <w:ind w:left="644" w:hanging="77"/>
        <w:jc w:val="center"/>
        <w:rPr>
          <w:rFonts w:ascii="Times New Roman" w:eastAsiaTheme="minorEastAsia" w:hAnsi="Times New Roman" w:cs="Times New Roman"/>
          <w:b/>
          <w:sz w:val="24"/>
          <w:szCs w:val="24"/>
        </w:rPr>
      </w:pPr>
    </w:p>
    <w:p w:rsidR="002D5CAD" w:rsidRDefault="002D5CAD" w:rsidP="004446DF">
      <w:pPr>
        <w:pStyle w:val="ListParagraph"/>
        <w:tabs>
          <w:tab w:val="left" w:pos="4005"/>
        </w:tabs>
        <w:spacing w:after="0" w:line="240" w:lineRule="auto"/>
        <w:ind w:left="644" w:hanging="77"/>
        <w:jc w:val="center"/>
        <w:rPr>
          <w:rFonts w:ascii="Times New Roman" w:eastAsiaTheme="minorEastAsia" w:hAnsi="Times New Roman" w:cs="Times New Roman"/>
          <w:b/>
          <w:sz w:val="24"/>
          <w:szCs w:val="24"/>
        </w:rPr>
      </w:pPr>
    </w:p>
    <w:p w:rsidR="004446DF" w:rsidRPr="00674E78" w:rsidRDefault="004446DF" w:rsidP="004446DF">
      <w:pPr>
        <w:pStyle w:val="ListParagraph"/>
        <w:tabs>
          <w:tab w:val="left" w:pos="4005"/>
        </w:tabs>
        <w:spacing w:after="0" w:line="240" w:lineRule="auto"/>
        <w:ind w:left="644" w:hanging="77"/>
        <w:jc w:val="center"/>
        <w:rPr>
          <w:rFonts w:ascii="Times New Roman" w:eastAsiaTheme="minorEastAsia" w:hAnsi="Times New Roman" w:cs="Times New Roman"/>
          <w:b/>
          <w:sz w:val="24"/>
          <w:szCs w:val="24"/>
        </w:rPr>
      </w:pPr>
      <w:r w:rsidRPr="00674E78">
        <w:rPr>
          <w:rFonts w:ascii="Times New Roman" w:eastAsiaTheme="minorEastAsia" w:hAnsi="Times New Roman" w:cs="Times New Roman"/>
          <w:b/>
          <w:sz w:val="24"/>
          <w:szCs w:val="24"/>
        </w:rPr>
        <w:lastRenderedPageBreak/>
        <w:t xml:space="preserve">Grafik  </w:t>
      </w:r>
    </w:p>
    <w:p w:rsidR="004446DF" w:rsidRPr="00674E78" w:rsidRDefault="004446DF" w:rsidP="004446DF">
      <w:pPr>
        <w:pStyle w:val="ListParagraph"/>
        <w:tabs>
          <w:tab w:val="left" w:pos="4005"/>
        </w:tabs>
        <w:spacing w:after="0" w:line="240" w:lineRule="auto"/>
        <w:ind w:left="644" w:hanging="77"/>
        <w:jc w:val="center"/>
        <w:rPr>
          <w:rFonts w:ascii="Times New Roman" w:eastAsiaTheme="minorEastAsia" w:hAnsi="Times New Roman" w:cs="Times New Roman"/>
          <w:b/>
          <w:sz w:val="24"/>
          <w:szCs w:val="24"/>
        </w:rPr>
      </w:pPr>
      <w:r w:rsidRPr="00674E78">
        <w:rPr>
          <w:rFonts w:ascii="Times New Roman" w:eastAsiaTheme="minorEastAsia" w:hAnsi="Times New Roman" w:cs="Times New Roman"/>
          <w:b/>
          <w:sz w:val="24"/>
          <w:szCs w:val="24"/>
        </w:rPr>
        <w:t>Kandungan Kalium (K) pada Lokasi Penelitian (Me/100gr)</w:t>
      </w:r>
    </w:p>
    <w:p w:rsidR="004446DF" w:rsidRDefault="004446DF" w:rsidP="002D5CAD">
      <w:pPr>
        <w:pStyle w:val="ListParagraph"/>
        <w:tabs>
          <w:tab w:val="left" w:pos="4005"/>
        </w:tabs>
        <w:spacing w:after="0" w:line="480" w:lineRule="auto"/>
        <w:ind w:left="644" w:hanging="77"/>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extent cx="4436836" cy="1494972"/>
            <wp:effectExtent l="19050" t="0" r="20864"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46DF" w:rsidRDefault="004446DF" w:rsidP="002D5CAD">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dan grafik di atas, maka dapat dilihat bahwa rata-rata kandungan Kalium yang terdapat pada lahan PTP di kedalaman 0-30 cm adalah 0,32 me/100gr dan di kedalaman 30-60 cm adalah 0.22 me/100gr. Kandungan Kalium di kedalaman 0-30 cm pada lahan PTP lebih tinggi 0.24 me/100gr dibandingkan pada LPP dan lebih tinggi 0.19 me/100gr dibandingkan lahan KWH. Sedangkan pada kedalaman 30-60 cm, kandungan Kalium lahan PTP lebih tinggi 0.16 me/100gr daripada kandungan Kalium pada LPP dan lahan KWH. Dari hasil penelitian tersebut, dapat ditarik kesimpulan bahwa kandungan Kalium yang terdapat pada tanah di lokasi penelitian tersebut termasuk di dal</w:t>
      </w:r>
      <w:r w:rsidR="007B7D3C">
        <w:rPr>
          <w:rFonts w:ascii="Times New Roman" w:eastAsiaTheme="minorEastAsia" w:hAnsi="Times New Roman" w:cs="Times New Roman"/>
          <w:sz w:val="24"/>
          <w:szCs w:val="24"/>
        </w:rPr>
        <w:t>am kriteria sangat rendah (PPT 1983</w:t>
      </w:r>
      <w:r>
        <w:rPr>
          <w:rFonts w:ascii="Times New Roman" w:eastAsiaTheme="minorEastAsia" w:hAnsi="Times New Roman" w:cs="Times New Roman"/>
          <w:sz w:val="24"/>
          <w:szCs w:val="24"/>
        </w:rPr>
        <w:t xml:space="preserve">). </w:t>
      </w:r>
    </w:p>
    <w:p w:rsidR="004446DF" w:rsidRDefault="004446DF" w:rsidP="004B6E0B">
      <w:pPr>
        <w:pStyle w:val="ListParagraph"/>
        <w:tabs>
          <w:tab w:val="left" w:pos="4005"/>
        </w:tabs>
        <w:spacing w:after="0" w:line="240" w:lineRule="auto"/>
        <w:ind w:left="644" w:firstLine="774"/>
        <w:jc w:val="both"/>
        <w:rPr>
          <w:rFonts w:ascii="Times New Roman" w:eastAsiaTheme="minorEastAsia" w:hAnsi="Times New Roman" w:cs="Times New Roman"/>
          <w:sz w:val="24"/>
          <w:szCs w:val="24"/>
        </w:rPr>
      </w:pPr>
    </w:p>
    <w:p w:rsidR="004446DF" w:rsidRPr="004446DF" w:rsidRDefault="004446DF" w:rsidP="002D5CAD">
      <w:pPr>
        <w:pStyle w:val="ListParagraph"/>
        <w:numPr>
          <w:ilvl w:val="0"/>
          <w:numId w:val="5"/>
        </w:numPr>
        <w:tabs>
          <w:tab w:val="left" w:pos="4005"/>
        </w:tabs>
        <w:spacing w:after="0" w:line="240" w:lineRule="auto"/>
        <w:ind w:left="284" w:hanging="284"/>
        <w:jc w:val="both"/>
        <w:rPr>
          <w:rFonts w:ascii="Times New Roman" w:eastAsiaTheme="minorEastAsia" w:hAnsi="Times New Roman" w:cs="Times New Roman"/>
          <w:b/>
          <w:sz w:val="24"/>
          <w:szCs w:val="24"/>
        </w:rPr>
      </w:pPr>
      <w:r w:rsidRPr="004446DF">
        <w:rPr>
          <w:rFonts w:ascii="Times New Roman" w:eastAsiaTheme="minorEastAsia" w:hAnsi="Times New Roman" w:cs="Times New Roman"/>
          <w:b/>
          <w:sz w:val="24"/>
          <w:szCs w:val="24"/>
        </w:rPr>
        <w:t>Karbon C-Organik</w:t>
      </w:r>
    </w:p>
    <w:p w:rsidR="004446DF" w:rsidRPr="004B6E0B" w:rsidRDefault="004446DF" w:rsidP="002D5CAD">
      <w:pPr>
        <w:tabs>
          <w:tab w:val="left" w:pos="4005"/>
        </w:tabs>
        <w:spacing w:after="0" w:line="240" w:lineRule="auto"/>
        <w:ind w:left="284" w:firstLine="850"/>
        <w:jc w:val="both"/>
        <w:rPr>
          <w:rFonts w:ascii="Times New Roman" w:eastAsiaTheme="minorEastAsia" w:hAnsi="Times New Roman" w:cs="Times New Roman"/>
          <w:sz w:val="24"/>
          <w:szCs w:val="24"/>
        </w:rPr>
      </w:pPr>
      <w:r w:rsidRPr="004B6E0B">
        <w:rPr>
          <w:rFonts w:ascii="Times New Roman" w:eastAsiaTheme="minorEastAsia" w:hAnsi="Times New Roman" w:cs="Times New Roman"/>
          <w:sz w:val="24"/>
          <w:szCs w:val="24"/>
        </w:rPr>
        <w:t>Berdasarkan hasil analisis di laboratorium diperoleh bahwa kandungan C-Organik tanah pada lokasi penelitian berada pada kisaran 0.47-3.82 % dan termasuk dalam kriteria sangat rendah hingga sangat tinggi menurut Pusat Penelitian Tanah (PPT) tahun 1983. Kandungan C-Organik terendah terdapat pada lokasi B-19 kedalaman  30-60 cm yaitu 0.47% dan kandungan C-Organik tertinggi terdapat pada lokasi KWH kedalaman 0-30 cm yaitu 3.82%. Hasil pengukuran C-Organik selengkapnya dapat dilihat pada tabel berikut:</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Kandungan C-Organik </w:t>
      </w:r>
      <w:r w:rsidRPr="00641DB8">
        <w:rPr>
          <w:rFonts w:ascii="Times New Roman" w:eastAsiaTheme="minorEastAsia" w:hAnsi="Times New Roman" w:cs="Times New Roman"/>
          <w:b/>
          <w:sz w:val="24"/>
          <w:szCs w:val="24"/>
        </w:rPr>
        <w:t>pada Lokasi Penelitian</w:t>
      </w:r>
      <w:r>
        <w:rPr>
          <w:rFonts w:ascii="Times New Roman" w:eastAsiaTheme="minorEastAsia" w:hAnsi="Times New Roman" w:cs="Times New Roman"/>
          <w:b/>
          <w:sz w:val="24"/>
          <w:szCs w:val="24"/>
        </w:rPr>
        <w:t xml:space="preserve"> (%)</w:t>
      </w:r>
    </w:p>
    <w:p w:rsidR="004446DF" w:rsidRPr="00033C07"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tbl>
      <w:tblPr>
        <w:tblStyle w:val="TableGrid"/>
        <w:tblW w:w="0" w:type="auto"/>
        <w:tblInd w:w="567" w:type="dxa"/>
        <w:tblLook w:val="04A0"/>
      </w:tblPr>
      <w:tblGrid>
        <w:gridCol w:w="534"/>
        <w:gridCol w:w="1417"/>
        <w:gridCol w:w="992"/>
        <w:gridCol w:w="1843"/>
        <w:gridCol w:w="851"/>
        <w:gridCol w:w="1842"/>
      </w:tblGrid>
      <w:tr w:rsidR="004446DF" w:rsidRPr="00884241" w:rsidTr="004446DF">
        <w:tc>
          <w:tcPr>
            <w:tcW w:w="534" w:type="dxa"/>
            <w:vMerge w:val="restart"/>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No</w:t>
            </w:r>
          </w:p>
        </w:tc>
        <w:tc>
          <w:tcPr>
            <w:tcW w:w="1417" w:type="dxa"/>
            <w:vMerge w:val="restart"/>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Kode Sampel</w:t>
            </w:r>
          </w:p>
        </w:tc>
        <w:tc>
          <w:tcPr>
            <w:tcW w:w="5528" w:type="dxa"/>
            <w:gridSpan w:val="4"/>
          </w:tcPr>
          <w:p w:rsidR="004446DF" w:rsidRPr="00884241"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C-Organik (%)</w:t>
            </w:r>
          </w:p>
        </w:tc>
      </w:tr>
      <w:tr w:rsidR="004446DF" w:rsidRPr="005144F3" w:rsidTr="004446DF">
        <w:tc>
          <w:tcPr>
            <w:tcW w:w="534" w:type="dxa"/>
            <w:vMerge/>
          </w:tcPr>
          <w:p w:rsidR="004446DF" w:rsidRDefault="004446DF" w:rsidP="004446DF">
            <w:pPr>
              <w:pStyle w:val="ListParagraph"/>
              <w:tabs>
                <w:tab w:val="left" w:pos="4005"/>
              </w:tabs>
              <w:ind w:left="0"/>
              <w:jc w:val="center"/>
              <w:rPr>
                <w:rFonts w:ascii="Times New Roman" w:eastAsiaTheme="minorEastAsia" w:hAnsi="Times New Roman" w:cs="Times New Roman"/>
                <w:b/>
                <w:sz w:val="24"/>
                <w:szCs w:val="24"/>
              </w:rPr>
            </w:pPr>
          </w:p>
        </w:tc>
        <w:tc>
          <w:tcPr>
            <w:tcW w:w="1417" w:type="dxa"/>
            <w:vMerge/>
          </w:tcPr>
          <w:p w:rsidR="004446DF" w:rsidRDefault="004446DF" w:rsidP="004446DF">
            <w:pPr>
              <w:pStyle w:val="ListParagraph"/>
              <w:tabs>
                <w:tab w:val="left" w:pos="4005"/>
              </w:tabs>
              <w:ind w:left="0"/>
              <w:jc w:val="center"/>
              <w:rPr>
                <w:rFonts w:ascii="Times New Roman" w:eastAsiaTheme="minorEastAsia" w:hAnsi="Times New Roman" w:cs="Times New Roman"/>
                <w:b/>
                <w:sz w:val="24"/>
                <w:szCs w:val="24"/>
              </w:rPr>
            </w:pP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5144F3">
              <w:rPr>
                <w:rFonts w:ascii="Times New Roman" w:eastAsiaTheme="minorEastAsia" w:hAnsi="Times New Roman" w:cs="Times New Roman"/>
                <w:sz w:val="24"/>
                <w:szCs w:val="24"/>
              </w:rPr>
              <w:t>0-30 cm</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30-60 cm</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w:t>
            </w:r>
          </w:p>
        </w:tc>
      </w:tr>
      <w:tr w:rsidR="004446DF" w:rsidRPr="005144F3"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B18</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1.79</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1.29</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B19</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1.15</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0.47</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B20</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1.13</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0.72</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B21</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1.64</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B24</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1.64</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0.89</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sidRPr="005144F3">
              <w:rPr>
                <w:rFonts w:ascii="Times New Roman" w:eastAsiaTheme="minorEastAsia" w:hAnsi="Times New Roman" w:cs="Times New Roman"/>
                <w:b/>
                <w:sz w:val="24"/>
                <w:szCs w:val="24"/>
              </w:rPr>
              <w:t>Rata-rata</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1.47</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Rendah</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0.89</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Sangat 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5144F3">
              <w:rPr>
                <w:rFonts w:ascii="Times New Roman" w:eastAsiaTheme="minorEastAsia" w:hAnsi="Times New Roman" w:cs="Times New Roman"/>
                <w:sz w:val="24"/>
                <w:szCs w:val="24"/>
              </w:rPr>
              <w:t>LPP</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1.49</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0.73</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KWH</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3.82</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0.79</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bl>
    <w:p w:rsidR="004446DF" w:rsidRPr="006E71B6" w:rsidRDefault="004446DF" w:rsidP="004446DF">
      <w:pPr>
        <w:tabs>
          <w:tab w:val="left" w:pos="4005"/>
        </w:tabs>
        <w:spacing w:after="0" w:line="240" w:lineRule="auto"/>
        <w:ind w:firstLine="426"/>
        <w:rPr>
          <w:rFonts w:ascii="Times New Roman" w:eastAsiaTheme="minorEastAsia" w:hAnsi="Times New Roman" w:cs="Times New Roman"/>
          <w:i/>
          <w:sz w:val="20"/>
          <w:szCs w:val="20"/>
        </w:rPr>
      </w:pPr>
      <w:r w:rsidRPr="006E71B6">
        <w:rPr>
          <w:rFonts w:ascii="Times New Roman" w:eastAsiaTheme="minorEastAsia" w:hAnsi="Times New Roman" w:cs="Times New Roman"/>
          <w:sz w:val="20"/>
          <w:szCs w:val="20"/>
        </w:rPr>
        <w:t xml:space="preserve">Sumber: </w:t>
      </w:r>
      <w:r w:rsidRPr="006E71B6">
        <w:rPr>
          <w:rFonts w:ascii="Times New Roman" w:eastAsiaTheme="minorEastAsia" w:hAnsi="Times New Roman" w:cs="Times New Roman"/>
          <w:i/>
          <w:sz w:val="20"/>
          <w:szCs w:val="20"/>
        </w:rPr>
        <w:t>Hasil Analisis Laboratorium 2012</w:t>
      </w:r>
    </w:p>
    <w:p w:rsidR="002D5CAD" w:rsidRDefault="002D5CAD" w:rsidP="004446DF">
      <w:pPr>
        <w:tabs>
          <w:tab w:val="left" w:pos="4005"/>
        </w:tabs>
        <w:spacing w:after="0" w:line="240" w:lineRule="auto"/>
        <w:jc w:val="center"/>
        <w:rPr>
          <w:rFonts w:ascii="Times New Roman" w:eastAsiaTheme="minorEastAsia" w:hAnsi="Times New Roman" w:cs="Times New Roman"/>
          <w:b/>
          <w:sz w:val="24"/>
          <w:szCs w:val="24"/>
        </w:rPr>
      </w:pPr>
    </w:p>
    <w:p w:rsidR="002D5CAD" w:rsidRDefault="002D5CAD" w:rsidP="004446DF">
      <w:pPr>
        <w:tabs>
          <w:tab w:val="left" w:pos="4005"/>
        </w:tabs>
        <w:spacing w:after="0" w:line="240" w:lineRule="auto"/>
        <w:jc w:val="center"/>
        <w:rPr>
          <w:rFonts w:ascii="Times New Roman" w:eastAsiaTheme="minorEastAsia" w:hAnsi="Times New Roman" w:cs="Times New Roman"/>
          <w:b/>
          <w:sz w:val="24"/>
          <w:szCs w:val="24"/>
        </w:rPr>
      </w:pPr>
    </w:p>
    <w:p w:rsidR="002D5CAD" w:rsidRDefault="002D5CAD" w:rsidP="004446DF">
      <w:pPr>
        <w:tabs>
          <w:tab w:val="left" w:pos="4005"/>
        </w:tabs>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Grafik</w:t>
      </w:r>
    </w:p>
    <w:p w:rsidR="004446DF" w:rsidRPr="004446DF" w:rsidRDefault="004446DF" w:rsidP="004446DF">
      <w:pPr>
        <w:tabs>
          <w:tab w:val="left" w:pos="4005"/>
        </w:tabs>
        <w:spacing w:after="0" w:line="240" w:lineRule="auto"/>
        <w:jc w:val="center"/>
        <w:rPr>
          <w:rFonts w:ascii="Times New Roman" w:eastAsiaTheme="minorEastAsia" w:hAnsi="Times New Roman" w:cs="Times New Roman"/>
          <w:b/>
          <w:sz w:val="24"/>
          <w:szCs w:val="24"/>
        </w:rPr>
      </w:pPr>
      <w:r w:rsidRPr="004446DF">
        <w:rPr>
          <w:rFonts w:ascii="Times New Roman" w:eastAsiaTheme="minorEastAsia" w:hAnsi="Times New Roman" w:cs="Times New Roman"/>
          <w:b/>
          <w:sz w:val="24"/>
          <w:szCs w:val="24"/>
        </w:rPr>
        <w:t>Kandungan C-Organik pada Lokasi Penelitian (%)</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4446DF" w:rsidRDefault="004446DF" w:rsidP="002D5CAD">
      <w:pPr>
        <w:pStyle w:val="ListParagraph"/>
        <w:tabs>
          <w:tab w:val="left" w:pos="4005"/>
        </w:tabs>
        <w:spacing w:after="0" w:line="240" w:lineRule="auto"/>
        <w:ind w:left="567" w:hanging="141"/>
        <w:jc w:val="cente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lang w:eastAsia="id-ID"/>
        </w:rPr>
        <w:drawing>
          <wp:inline distT="0" distB="0" distL="0" distR="0">
            <wp:extent cx="4298496" cy="1596571"/>
            <wp:effectExtent l="19050" t="0" r="25854" b="3629"/>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46DF" w:rsidRPr="006E71B6"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4446DF" w:rsidRDefault="004446DF" w:rsidP="002D5CAD">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di atas, maka dapat dilihat rata-rata kandungan   C-Organik pada lahan PTP adalah 1.47 % di kedalaman 0-30 cm dan 0,89 % di kedalaman 30-60 cm. Kandungan C-Organik pada lahan PTP di kedalaman 0-30 cm lebih rendah 0.02% dari kandungan C-Organik pada LPP dan lebih rendah 2.35% dari lahan KWH.</w:t>
      </w:r>
    </w:p>
    <w:p w:rsidR="004446DF" w:rsidRDefault="004446DF" w:rsidP="004446DF">
      <w:pPr>
        <w:pStyle w:val="ListParagraph"/>
        <w:tabs>
          <w:tab w:val="left" w:pos="4005"/>
        </w:tabs>
        <w:spacing w:after="0" w:line="240" w:lineRule="auto"/>
        <w:ind w:left="567"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4446DF" w:rsidRPr="009C10F0" w:rsidRDefault="004446DF" w:rsidP="002D5CAD">
      <w:pPr>
        <w:pStyle w:val="ListParagraph"/>
        <w:numPr>
          <w:ilvl w:val="0"/>
          <w:numId w:val="5"/>
        </w:numPr>
        <w:tabs>
          <w:tab w:val="left" w:pos="4005"/>
        </w:tabs>
        <w:spacing w:after="0" w:line="240" w:lineRule="auto"/>
        <w:ind w:left="284" w:hanging="284"/>
        <w:jc w:val="both"/>
        <w:rPr>
          <w:rFonts w:ascii="Times New Roman" w:eastAsiaTheme="minorEastAsia" w:hAnsi="Times New Roman" w:cs="Times New Roman"/>
          <w:b/>
          <w:sz w:val="24"/>
          <w:szCs w:val="24"/>
        </w:rPr>
      </w:pPr>
      <w:r w:rsidRPr="009C10F0">
        <w:rPr>
          <w:rFonts w:ascii="Times New Roman" w:eastAsiaTheme="minorEastAsia" w:hAnsi="Times New Roman" w:cs="Times New Roman"/>
          <w:b/>
          <w:sz w:val="24"/>
          <w:szCs w:val="24"/>
        </w:rPr>
        <w:t>Kapasitas Tukar Kation (KTK) Total</w:t>
      </w:r>
    </w:p>
    <w:p w:rsidR="004446DF" w:rsidRDefault="004446DF" w:rsidP="002D5CAD">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Hasil dari analisis di laboratorium menunjukan bahwa Kapasitas Tukar Kation (KTK) total di lokasi penelitian berada pada kisaran 5.82 me/100gr - 13.93 me/100gr dimana menurut Pusat Penelitian Tanah (PPT) 1983, bahwa nilai Kapasitas Tukar Kation (KTK) tersebut masuk ke dalam kategori rendah. Nilai Kapasitas Tukar Kation (KTK) terendah terdapat pada lokasi B-19 kedalaman 30-60 cm dan nilai Kapasitas Tukar Kation (KTK) tertinggi terdapat pada lokasi KWH kedalaman 0-30 cm. </w:t>
      </w:r>
      <w:r w:rsidRPr="007F4623">
        <w:rPr>
          <w:rFonts w:ascii="Times New Roman" w:eastAsiaTheme="minorEastAsia" w:hAnsi="Times New Roman" w:cs="Times New Roman"/>
          <w:sz w:val="24"/>
          <w:szCs w:val="24"/>
        </w:rPr>
        <w:t xml:space="preserve">Hasil pengukuran  </w:t>
      </w:r>
      <w:r>
        <w:rPr>
          <w:rFonts w:ascii="Times New Roman" w:eastAsiaTheme="minorEastAsia" w:hAnsi="Times New Roman" w:cs="Times New Roman"/>
          <w:sz w:val="24"/>
          <w:szCs w:val="24"/>
        </w:rPr>
        <w:t>Kapasitas Tukar Kation (KTK) tersebut, selengkapnya dapat dilihat pada tabel berikut :</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Hasil Pengukuran Kapasitas Tukar Kation (KTK)</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sidRPr="00641DB8">
        <w:rPr>
          <w:rFonts w:ascii="Times New Roman" w:eastAsiaTheme="minorEastAsia" w:hAnsi="Times New Roman" w:cs="Times New Roman"/>
          <w:b/>
          <w:sz w:val="24"/>
          <w:szCs w:val="24"/>
        </w:rPr>
        <w:t>pada Lokasi Penelitian</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tbl>
      <w:tblPr>
        <w:tblStyle w:val="TableGrid"/>
        <w:tblW w:w="0" w:type="auto"/>
        <w:tblInd w:w="567" w:type="dxa"/>
        <w:tblLook w:val="04A0"/>
      </w:tblPr>
      <w:tblGrid>
        <w:gridCol w:w="534"/>
        <w:gridCol w:w="1417"/>
        <w:gridCol w:w="992"/>
        <w:gridCol w:w="1843"/>
        <w:gridCol w:w="851"/>
        <w:gridCol w:w="1842"/>
      </w:tblGrid>
      <w:tr w:rsidR="004446DF" w:rsidRPr="00884241" w:rsidTr="004446DF">
        <w:tc>
          <w:tcPr>
            <w:tcW w:w="534" w:type="dxa"/>
            <w:vMerge w:val="restart"/>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No</w:t>
            </w:r>
          </w:p>
        </w:tc>
        <w:tc>
          <w:tcPr>
            <w:tcW w:w="1417" w:type="dxa"/>
            <w:vMerge w:val="restart"/>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Kode Sampel</w:t>
            </w:r>
          </w:p>
        </w:tc>
        <w:tc>
          <w:tcPr>
            <w:tcW w:w="5528" w:type="dxa"/>
            <w:gridSpan w:val="4"/>
          </w:tcPr>
          <w:p w:rsidR="004446DF" w:rsidRPr="00884241"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KTK (me/100gr)</w:t>
            </w:r>
          </w:p>
        </w:tc>
      </w:tr>
      <w:tr w:rsidR="004446DF" w:rsidRPr="005144F3" w:rsidTr="004446DF">
        <w:tc>
          <w:tcPr>
            <w:tcW w:w="534" w:type="dxa"/>
            <w:vMerge/>
          </w:tcPr>
          <w:p w:rsidR="004446DF" w:rsidRDefault="004446DF" w:rsidP="004446DF">
            <w:pPr>
              <w:pStyle w:val="ListParagraph"/>
              <w:tabs>
                <w:tab w:val="left" w:pos="4005"/>
              </w:tabs>
              <w:ind w:left="0"/>
              <w:jc w:val="center"/>
              <w:rPr>
                <w:rFonts w:ascii="Times New Roman" w:eastAsiaTheme="minorEastAsia" w:hAnsi="Times New Roman" w:cs="Times New Roman"/>
                <w:b/>
                <w:sz w:val="24"/>
                <w:szCs w:val="24"/>
              </w:rPr>
            </w:pPr>
          </w:p>
        </w:tc>
        <w:tc>
          <w:tcPr>
            <w:tcW w:w="1417" w:type="dxa"/>
            <w:vMerge/>
          </w:tcPr>
          <w:p w:rsidR="004446DF" w:rsidRDefault="004446DF" w:rsidP="004446DF">
            <w:pPr>
              <w:pStyle w:val="ListParagraph"/>
              <w:tabs>
                <w:tab w:val="left" w:pos="4005"/>
              </w:tabs>
              <w:ind w:left="0"/>
              <w:jc w:val="center"/>
              <w:rPr>
                <w:rFonts w:ascii="Times New Roman" w:eastAsiaTheme="minorEastAsia" w:hAnsi="Times New Roman" w:cs="Times New Roman"/>
                <w:b/>
                <w:sz w:val="24"/>
                <w:szCs w:val="24"/>
              </w:rPr>
            </w:pP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5144F3">
              <w:rPr>
                <w:rFonts w:ascii="Times New Roman" w:eastAsiaTheme="minorEastAsia" w:hAnsi="Times New Roman" w:cs="Times New Roman"/>
                <w:sz w:val="24"/>
                <w:szCs w:val="24"/>
              </w:rPr>
              <w:t>0-30 cm</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30-60 cm</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w:t>
            </w:r>
          </w:p>
        </w:tc>
      </w:tr>
      <w:tr w:rsidR="004446DF" w:rsidRPr="005144F3"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B18</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10.71</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9.57</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B19</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9.63</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5.82</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B20</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9.38</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6.11</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B21</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10.28</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9.71</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B24</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10.18</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7.35</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sidRPr="005144F3">
              <w:rPr>
                <w:rFonts w:ascii="Times New Roman" w:eastAsiaTheme="minorEastAsia" w:hAnsi="Times New Roman" w:cs="Times New Roman"/>
                <w:b/>
                <w:sz w:val="24"/>
                <w:szCs w:val="24"/>
              </w:rPr>
              <w:t>Rata-rata</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10.03</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Rendah</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7.71</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5144F3">
              <w:rPr>
                <w:rFonts w:ascii="Times New Roman" w:eastAsiaTheme="minorEastAsia" w:hAnsi="Times New Roman" w:cs="Times New Roman"/>
                <w:sz w:val="24"/>
                <w:szCs w:val="24"/>
              </w:rPr>
              <w:t>LPP</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9.84</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6.43</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KWH</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13.93</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6.74</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bl>
    <w:p w:rsidR="004446DF" w:rsidRPr="00840AD2" w:rsidRDefault="004446DF" w:rsidP="004446DF">
      <w:pPr>
        <w:tabs>
          <w:tab w:val="left" w:pos="4005"/>
        </w:tabs>
        <w:spacing w:after="0" w:line="480" w:lineRule="auto"/>
        <w:ind w:firstLine="426"/>
        <w:rPr>
          <w:rFonts w:ascii="Times New Roman" w:eastAsiaTheme="minorEastAsia" w:hAnsi="Times New Roman" w:cs="Times New Roman"/>
          <w:sz w:val="20"/>
          <w:szCs w:val="20"/>
        </w:rPr>
      </w:pPr>
      <w:r w:rsidRPr="00840AD2">
        <w:rPr>
          <w:rFonts w:ascii="Times New Roman" w:eastAsiaTheme="minorEastAsia" w:hAnsi="Times New Roman" w:cs="Times New Roman"/>
          <w:sz w:val="20"/>
          <w:szCs w:val="20"/>
        </w:rPr>
        <w:t>Sumber: Hasil Analisis Laboratorium 2012</w:t>
      </w:r>
    </w:p>
    <w:p w:rsidR="002D5CAD" w:rsidRDefault="002D5CAD"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2D5CAD" w:rsidRDefault="002D5CAD"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2D5CAD" w:rsidRDefault="002D5CAD"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sidRPr="00840AD2">
        <w:rPr>
          <w:rFonts w:ascii="Times New Roman" w:eastAsiaTheme="minorEastAsia" w:hAnsi="Times New Roman" w:cs="Times New Roman"/>
          <w:b/>
          <w:sz w:val="24"/>
          <w:szCs w:val="24"/>
        </w:rPr>
        <w:lastRenderedPageBreak/>
        <w:t>Grafik</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sidRPr="00840AD2">
        <w:rPr>
          <w:rFonts w:ascii="Times New Roman" w:eastAsiaTheme="minorEastAsia" w:hAnsi="Times New Roman" w:cs="Times New Roman"/>
          <w:b/>
          <w:sz w:val="24"/>
          <w:szCs w:val="24"/>
        </w:rPr>
        <w:t xml:space="preserve">Hasil Pengukuran Kapasitas Tukar Kation (KTK) </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sidRPr="00840AD2">
        <w:rPr>
          <w:rFonts w:ascii="Times New Roman" w:eastAsiaTheme="minorEastAsia" w:hAnsi="Times New Roman" w:cs="Times New Roman"/>
          <w:b/>
          <w:sz w:val="24"/>
          <w:szCs w:val="24"/>
        </w:rPr>
        <w:t>pada Lokasi Penelitian</w:t>
      </w:r>
    </w:p>
    <w:p w:rsidR="004446DF" w:rsidRDefault="004446DF" w:rsidP="002D5CAD">
      <w:pPr>
        <w:pStyle w:val="ListParagraph"/>
        <w:tabs>
          <w:tab w:val="left" w:pos="4005"/>
        </w:tabs>
        <w:spacing w:after="0" w:line="240" w:lineRule="auto"/>
        <w:ind w:left="567" w:hanging="283"/>
        <w:jc w:val="cente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lang w:eastAsia="id-ID"/>
        </w:rPr>
        <w:drawing>
          <wp:inline distT="0" distB="0" distL="0" distR="0">
            <wp:extent cx="4361634" cy="1451428"/>
            <wp:effectExtent l="19050" t="0" r="19866"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46DF" w:rsidRPr="00840AD2"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621B0F" w:rsidRDefault="004446DF" w:rsidP="002D5CAD">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di atas, maka rata-rata nilai Kapasitas Tukar Kation yang dimiliki oleh lahan PTP  pada kedalaman 0-30 cm adalah 10.03 me/100gr dan pada kedalaman 30-60 cm adalah 7.71 me/100gr. Nilai Kapasitas Tukar Kation (KTK) yang dimiliki oleh lahan PTP lebih tinggi jika dibandingkan dengan LPP yaitu sebesar 0.19 me/100gr  pada kedalaman 0-30 cm dan 1.28 me/100gr pada kedalaman 30-60 cm. Akan tetapi, apabila dibandingkan dengan lahan KWH, maka Kapasitas Tukar Kation pada lahan PTP lebih rendah 3,9 me/100gr pada kedalaman 0-30 cm dan  lebih tinggi 0.97 me/100gr pada kedalaman 30-60 cm.</w:t>
      </w:r>
      <w:r w:rsidR="00621B0F">
        <w:rPr>
          <w:rFonts w:ascii="Times New Roman" w:eastAsiaTheme="minorEastAsia" w:hAnsi="Times New Roman" w:cs="Times New Roman"/>
          <w:sz w:val="24"/>
          <w:szCs w:val="24"/>
        </w:rPr>
        <w:t xml:space="preserve"> </w:t>
      </w:r>
      <w:r w:rsidRPr="00621B0F">
        <w:rPr>
          <w:rFonts w:ascii="Times New Roman" w:eastAsiaTheme="minorEastAsia" w:hAnsi="Times New Roman" w:cs="Times New Roman"/>
          <w:sz w:val="24"/>
          <w:szCs w:val="24"/>
        </w:rPr>
        <w:t xml:space="preserve">Berdasarkan hasil penelitian, Nilai Kapasitas Tukar Kation (KTK) pada lokasi penelitian tergolong rendah. </w:t>
      </w:r>
    </w:p>
    <w:p w:rsidR="00621B0F" w:rsidRPr="00621B0F" w:rsidRDefault="00621B0F" w:rsidP="00621B0F">
      <w:pPr>
        <w:pStyle w:val="ListParagraph"/>
        <w:tabs>
          <w:tab w:val="left" w:pos="4005"/>
        </w:tabs>
        <w:spacing w:after="0" w:line="240" w:lineRule="auto"/>
        <w:ind w:left="567" w:firstLine="851"/>
        <w:jc w:val="both"/>
        <w:rPr>
          <w:rFonts w:ascii="Times New Roman" w:eastAsiaTheme="minorEastAsia" w:hAnsi="Times New Roman" w:cs="Times New Roman"/>
          <w:sz w:val="24"/>
          <w:szCs w:val="24"/>
        </w:rPr>
      </w:pPr>
    </w:p>
    <w:p w:rsidR="004446DF" w:rsidRPr="00621B0F" w:rsidRDefault="004446DF" w:rsidP="002D5CAD">
      <w:pPr>
        <w:pStyle w:val="ListParagraph"/>
        <w:numPr>
          <w:ilvl w:val="0"/>
          <w:numId w:val="5"/>
        </w:numPr>
        <w:tabs>
          <w:tab w:val="left" w:pos="4005"/>
        </w:tabs>
        <w:spacing w:after="0" w:line="240" w:lineRule="auto"/>
        <w:ind w:left="284" w:hanging="284"/>
        <w:jc w:val="both"/>
        <w:rPr>
          <w:rFonts w:ascii="Times New Roman" w:eastAsiaTheme="minorEastAsia" w:hAnsi="Times New Roman" w:cs="Times New Roman"/>
          <w:b/>
          <w:sz w:val="24"/>
          <w:szCs w:val="24"/>
        </w:rPr>
      </w:pPr>
      <w:r w:rsidRPr="00621B0F">
        <w:rPr>
          <w:rFonts w:ascii="Times New Roman" w:eastAsiaTheme="minorEastAsia" w:hAnsi="Times New Roman" w:cs="Times New Roman"/>
          <w:b/>
          <w:sz w:val="24"/>
          <w:szCs w:val="24"/>
        </w:rPr>
        <w:t>Kejenuhan Basa (KB)</w:t>
      </w:r>
    </w:p>
    <w:p w:rsidR="004446DF" w:rsidRDefault="004446DF" w:rsidP="002D5CAD">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Hasil Analisis di laboratorium menunjukan bahwa Kejenuhan Basa (KB) di lokasi penelitian berada pada kisaran 5.02 %-32.78 % dan didominasi ol</w:t>
      </w:r>
      <w:r w:rsidR="00621B0F">
        <w:rPr>
          <w:rFonts w:ascii="Times New Roman" w:eastAsiaTheme="minorEastAsia" w:hAnsi="Times New Roman" w:cs="Times New Roman"/>
          <w:sz w:val="24"/>
          <w:szCs w:val="24"/>
        </w:rPr>
        <w:t xml:space="preserve">eh kisaran angka di bawah 10% . </w:t>
      </w:r>
      <w:r>
        <w:rPr>
          <w:rFonts w:ascii="Times New Roman" w:eastAsiaTheme="minorEastAsia" w:hAnsi="Times New Roman" w:cs="Times New Roman"/>
          <w:sz w:val="24"/>
          <w:szCs w:val="24"/>
        </w:rPr>
        <w:t>Nilai Kejenuhan Basa Terendah terdapat pada B-18 kedalaman 30-60 cm dan Kejenuhan Basa(KB) tertinggi terdapat pada B-21 kedalaman 0-30 cm. Hasil pengukuran Kejenuhan Basa (KB) pada lokasi penelitian secara lengkap dapat dilihat pada tabel berikut:</w:t>
      </w:r>
    </w:p>
    <w:p w:rsidR="004446DF" w:rsidRPr="00641DB8"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4446DF" w:rsidRPr="002D5CAD" w:rsidRDefault="002D5CAD" w:rsidP="002D5CAD">
      <w:pPr>
        <w:pStyle w:val="ListParagraph"/>
        <w:tabs>
          <w:tab w:val="left" w:pos="4005"/>
        </w:tabs>
        <w:spacing w:after="0" w:line="480" w:lineRule="auto"/>
        <w:ind w:left="567"/>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Hasil Pengukuran </w:t>
      </w:r>
      <w:r w:rsidR="004446DF">
        <w:rPr>
          <w:rFonts w:ascii="Times New Roman" w:eastAsiaTheme="minorEastAsia" w:hAnsi="Times New Roman" w:cs="Times New Roman"/>
          <w:b/>
          <w:sz w:val="24"/>
          <w:szCs w:val="24"/>
        </w:rPr>
        <w:t>Kejenuhan Basa (KB)</w:t>
      </w:r>
      <w:r w:rsidR="004446DF" w:rsidRPr="002D5CAD">
        <w:rPr>
          <w:rFonts w:ascii="Times New Roman" w:eastAsiaTheme="minorEastAsia" w:hAnsi="Times New Roman" w:cs="Times New Roman"/>
          <w:b/>
          <w:sz w:val="24"/>
          <w:szCs w:val="24"/>
        </w:rPr>
        <w:t xml:space="preserve"> pada Lokasi Penelitian</w:t>
      </w:r>
    </w:p>
    <w:tbl>
      <w:tblPr>
        <w:tblStyle w:val="TableGrid"/>
        <w:tblW w:w="0" w:type="auto"/>
        <w:tblInd w:w="567" w:type="dxa"/>
        <w:tblLook w:val="04A0"/>
      </w:tblPr>
      <w:tblGrid>
        <w:gridCol w:w="534"/>
        <w:gridCol w:w="1417"/>
        <w:gridCol w:w="992"/>
        <w:gridCol w:w="1843"/>
        <w:gridCol w:w="851"/>
        <w:gridCol w:w="1842"/>
      </w:tblGrid>
      <w:tr w:rsidR="004446DF" w:rsidRPr="00884241" w:rsidTr="004446DF">
        <w:tc>
          <w:tcPr>
            <w:tcW w:w="534" w:type="dxa"/>
            <w:vMerge w:val="restart"/>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No</w:t>
            </w:r>
          </w:p>
        </w:tc>
        <w:tc>
          <w:tcPr>
            <w:tcW w:w="1417" w:type="dxa"/>
            <w:vMerge w:val="restart"/>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Kode Sampel</w:t>
            </w:r>
          </w:p>
        </w:tc>
        <w:tc>
          <w:tcPr>
            <w:tcW w:w="5528" w:type="dxa"/>
            <w:gridSpan w:val="4"/>
          </w:tcPr>
          <w:p w:rsidR="004446DF" w:rsidRPr="00884241"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Kejenuhan Basa (%)</w:t>
            </w:r>
          </w:p>
        </w:tc>
      </w:tr>
      <w:tr w:rsidR="004446DF" w:rsidRPr="005144F3" w:rsidTr="004446DF">
        <w:tc>
          <w:tcPr>
            <w:tcW w:w="534" w:type="dxa"/>
            <w:vMerge/>
          </w:tcPr>
          <w:p w:rsidR="004446DF" w:rsidRDefault="004446DF" w:rsidP="004446DF">
            <w:pPr>
              <w:pStyle w:val="ListParagraph"/>
              <w:tabs>
                <w:tab w:val="left" w:pos="4005"/>
              </w:tabs>
              <w:ind w:left="0"/>
              <w:jc w:val="center"/>
              <w:rPr>
                <w:rFonts w:ascii="Times New Roman" w:eastAsiaTheme="minorEastAsia" w:hAnsi="Times New Roman" w:cs="Times New Roman"/>
                <w:b/>
                <w:sz w:val="24"/>
                <w:szCs w:val="24"/>
              </w:rPr>
            </w:pPr>
          </w:p>
        </w:tc>
        <w:tc>
          <w:tcPr>
            <w:tcW w:w="1417" w:type="dxa"/>
            <w:vMerge/>
          </w:tcPr>
          <w:p w:rsidR="004446DF" w:rsidRDefault="004446DF" w:rsidP="004446DF">
            <w:pPr>
              <w:pStyle w:val="ListParagraph"/>
              <w:tabs>
                <w:tab w:val="left" w:pos="4005"/>
              </w:tabs>
              <w:ind w:left="0"/>
              <w:jc w:val="center"/>
              <w:rPr>
                <w:rFonts w:ascii="Times New Roman" w:eastAsiaTheme="minorEastAsia" w:hAnsi="Times New Roman" w:cs="Times New Roman"/>
                <w:b/>
                <w:sz w:val="24"/>
                <w:szCs w:val="24"/>
              </w:rPr>
            </w:pP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5144F3">
              <w:rPr>
                <w:rFonts w:ascii="Times New Roman" w:eastAsiaTheme="minorEastAsia" w:hAnsi="Times New Roman" w:cs="Times New Roman"/>
                <w:sz w:val="24"/>
                <w:szCs w:val="24"/>
              </w:rPr>
              <w:t>0-30 cm</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30-60 cm</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w:t>
            </w:r>
          </w:p>
        </w:tc>
      </w:tr>
      <w:tr w:rsidR="004446DF" w:rsidRPr="005144F3"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6F680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B18</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6.91</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5.02</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B19</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10.80</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11.17</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B20</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7.04</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7.86</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B21</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32.78</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24.72</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4446DF" w:rsidRPr="006F680A" w:rsidTr="004446DF">
        <w:tc>
          <w:tcPr>
            <w:tcW w:w="534"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417"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B24</w:t>
            </w:r>
          </w:p>
        </w:tc>
        <w:tc>
          <w:tcPr>
            <w:tcW w:w="99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5.11</w:t>
            </w:r>
          </w:p>
        </w:tc>
        <w:tc>
          <w:tcPr>
            <w:tcW w:w="1843"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c>
          <w:tcPr>
            <w:tcW w:w="851"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5.85</w:t>
            </w:r>
          </w:p>
        </w:tc>
        <w:tc>
          <w:tcPr>
            <w:tcW w:w="1842" w:type="dxa"/>
          </w:tcPr>
          <w:p w:rsidR="004446DF" w:rsidRPr="006F680A"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sidRPr="005144F3">
              <w:rPr>
                <w:rFonts w:ascii="Times New Roman" w:eastAsiaTheme="minorEastAsia" w:hAnsi="Times New Roman" w:cs="Times New Roman"/>
                <w:b/>
                <w:sz w:val="24"/>
                <w:szCs w:val="24"/>
              </w:rPr>
              <w:t>Rata-rata</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12.52</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Sangat Rendah</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10.92</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Sangat 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sidRPr="005144F3">
              <w:rPr>
                <w:rFonts w:ascii="Times New Roman" w:eastAsiaTheme="minorEastAsia" w:hAnsi="Times New Roman" w:cs="Times New Roman"/>
                <w:sz w:val="24"/>
                <w:szCs w:val="24"/>
              </w:rPr>
              <w:t>LPP</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6.40</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7.78</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4446DF" w:rsidRPr="005144F3" w:rsidTr="004446DF">
        <w:tc>
          <w:tcPr>
            <w:tcW w:w="534"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417"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KWH</w:t>
            </w:r>
          </w:p>
        </w:tc>
        <w:tc>
          <w:tcPr>
            <w:tcW w:w="99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5.17</w:t>
            </w:r>
          </w:p>
        </w:tc>
        <w:tc>
          <w:tcPr>
            <w:tcW w:w="1843"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c>
          <w:tcPr>
            <w:tcW w:w="851"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6.53</w:t>
            </w:r>
          </w:p>
        </w:tc>
        <w:tc>
          <w:tcPr>
            <w:tcW w:w="1842" w:type="dxa"/>
          </w:tcPr>
          <w:p w:rsidR="004446DF" w:rsidRPr="005144F3" w:rsidRDefault="004446DF" w:rsidP="004446DF">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bl>
    <w:p w:rsidR="004446DF" w:rsidRPr="00840AD2" w:rsidRDefault="004446DF" w:rsidP="004446DF">
      <w:pPr>
        <w:tabs>
          <w:tab w:val="left" w:pos="4005"/>
        </w:tabs>
        <w:spacing w:after="0" w:line="480" w:lineRule="auto"/>
        <w:ind w:firstLine="426"/>
        <w:rPr>
          <w:rFonts w:ascii="Times New Roman" w:eastAsiaTheme="minorEastAsia" w:hAnsi="Times New Roman" w:cs="Times New Roman"/>
          <w:sz w:val="20"/>
          <w:szCs w:val="20"/>
        </w:rPr>
      </w:pPr>
      <w:r w:rsidRPr="00840AD2">
        <w:rPr>
          <w:rFonts w:ascii="Times New Roman" w:eastAsiaTheme="minorEastAsia" w:hAnsi="Times New Roman" w:cs="Times New Roman"/>
          <w:sz w:val="20"/>
          <w:szCs w:val="20"/>
        </w:rPr>
        <w:t>Sumber: Hasil Analisis Laboratorium 2012</w:t>
      </w:r>
    </w:p>
    <w:p w:rsidR="002D5CAD" w:rsidRDefault="002D5CAD"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2D5CAD" w:rsidRDefault="002D5CAD"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2D5CAD" w:rsidRDefault="002D5CAD"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Grafik</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sidRPr="00840AD2">
        <w:rPr>
          <w:rFonts w:ascii="Times New Roman" w:eastAsiaTheme="minorEastAsia" w:hAnsi="Times New Roman" w:cs="Times New Roman"/>
          <w:b/>
          <w:sz w:val="24"/>
          <w:szCs w:val="24"/>
        </w:rPr>
        <w:t xml:space="preserve">Hasil Pengukuran </w:t>
      </w:r>
      <w:r>
        <w:rPr>
          <w:rFonts w:ascii="Times New Roman" w:eastAsiaTheme="minorEastAsia" w:hAnsi="Times New Roman" w:cs="Times New Roman"/>
          <w:b/>
          <w:sz w:val="24"/>
          <w:szCs w:val="24"/>
        </w:rPr>
        <w:t>Kejenuhan Basa (KB</w:t>
      </w:r>
      <w:r w:rsidRPr="00840AD2">
        <w:rPr>
          <w:rFonts w:ascii="Times New Roman" w:eastAsiaTheme="minorEastAsia" w:hAnsi="Times New Roman" w:cs="Times New Roman"/>
          <w:b/>
          <w:sz w:val="24"/>
          <w:szCs w:val="24"/>
        </w:rPr>
        <w:t xml:space="preserve">) </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sidRPr="00840AD2">
        <w:rPr>
          <w:rFonts w:ascii="Times New Roman" w:eastAsiaTheme="minorEastAsia" w:hAnsi="Times New Roman" w:cs="Times New Roman"/>
          <w:b/>
          <w:sz w:val="24"/>
          <w:szCs w:val="24"/>
        </w:rPr>
        <w:t>pada Lokasi Penelitian</w:t>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lang w:eastAsia="id-ID"/>
        </w:rPr>
        <w:drawing>
          <wp:inline distT="0" distB="0" distL="0" distR="0">
            <wp:extent cx="4306207" cy="1229269"/>
            <wp:effectExtent l="19050" t="0" r="18143" b="8981"/>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46DF"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4446DF" w:rsidRPr="00B11239" w:rsidRDefault="004446DF" w:rsidP="004446DF">
      <w:pPr>
        <w:pStyle w:val="ListParagraph"/>
        <w:tabs>
          <w:tab w:val="left" w:pos="4005"/>
        </w:tabs>
        <w:spacing w:after="0" w:line="240" w:lineRule="auto"/>
        <w:ind w:left="567"/>
        <w:jc w:val="center"/>
        <w:rPr>
          <w:rFonts w:ascii="Times New Roman" w:eastAsiaTheme="minorEastAsia" w:hAnsi="Times New Roman" w:cs="Times New Roman"/>
          <w:b/>
          <w:sz w:val="24"/>
          <w:szCs w:val="24"/>
        </w:rPr>
      </w:pPr>
    </w:p>
    <w:p w:rsidR="004446DF" w:rsidRDefault="004446DF" w:rsidP="002D5CAD">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di atas, diketahui rata-rata nilai KB pada lahan PTP di kedalaman 0-30 cm adalah 12.52 % dan pada kedalaman 3-60 cm adalah 10.92%. Nilai KB yang dimiliki oleh lahan PTP lebih tinggi 6.12% jika dibandingkan dengan nilai KB pada LPP di kedalaman 0-30 cm dan 3,14 % pada kedalaman 30-60 cm. pada lahan KWH, nilai KB yang dimiliki juga cenderung lebih rendah jika dibandingkan dengan KB pada lahan PTP, yaitu 7,35% pada kedalaman 0-30 cm dan 4.39% pada kedalaman 30-60 cm. </w:t>
      </w:r>
    </w:p>
    <w:p w:rsidR="002622B9" w:rsidRDefault="002622B9" w:rsidP="00621B0F">
      <w:pPr>
        <w:pStyle w:val="ListParagraph"/>
        <w:tabs>
          <w:tab w:val="left" w:pos="4005"/>
        </w:tabs>
        <w:spacing w:after="0" w:line="240" w:lineRule="auto"/>
        <w:ind w:left="567" w:firstLine="851"/>
        <w:jc w:val="both"/>
        <w:rPr>
          <w:rFonts w:ascii="Times New Roman" w:eastAsiaTheme="minorEastAsia" w:hAnsi="Times New Roman" w:cs="Times New Roman"/>
          <w:sz w:val="24"/>
          <w:szCs w:val="24"/>
        </w:rPr>
      </w:pPr>
    </w:p>
    <w:p w:rsidR="002622B9" w:rsidRPr="004B6E0B" w:rsidRDefault="002622B9" w:rsidP="00110C9C">
      <w:pPr>
        <w:pStyle w:val="ListParagraph"/>
        <w:numPr>
          <w:ilvl w:val="0"/>
          <w:numId w:val="5"/>
        </w:numPr>
        <w:tabs>
          <w:tab w:val="left" w:pos="4005"/>
        </w:tabs>
        <w:spacing w:after="0" w:line="240" w:lineRule="auto"/>
        <w:ind w:left="426" w:hanging="284"/>
        <w:jc w:val="both"/>
        <w:rPr>
          <w:rFonts w:ascii="Times New Roman" w:eastAsiaTheme="minorEastAsia" w:hAnsi="Times New Roman" w:cs="Times New Roman"/>
          <w:b/>
          <w:sz w:val="24"/>
          <w:szCs w:val="24"/>
        </w:rPr>
      </w:pPr>
      <w:r w:rsidRPr="004B6E0B">
        <w:rPr>
          <w:rFonts w:ascii="Times New Roman" w:eastAsiaTheme="minorEastAsia" w:hAnsi="Times New Roman" w:cs="Times New Roman"/>
          <w:b/>
          <w:sz w:val="24"/>
          <w:szCs w:val="24"/>
        </w:rPr>
        <w:t>Status Kesuburan Tanah</w:t>
      </w:r>
    </w:p>
    <w:p w:rsidR="002622B9" w:rsidRPr="00E56CB8" w:rsidRDefault="002622B9" w:rsidP="002622B9">
      <w:pPr>
        <w:pStyle w:val="ListParagraph"/>
        <w:tabs>
          <w:tab w:val="left" w:pos="4005"/>
        </w:tabs>
        <w:spacing w:after="0" w:line="240" w:lineRule="auto"/>
        <w:ind w:left="360"/>
        <w:jc w:val="center"/>
        <w:rPr>
          <w:rFonts w:ascii="Times New Roman" w:eastAsiaTheme="minorEastAsia" w:hAnsi="Times New Roman" w:cs="Times New Roman"/>
          <w:b/>
          <w:sz w:val="24"/>
          <w:szCs w:val="24"/>
        </w:rPr>
      </w:pPr>
    </w:p>
    <w:p w:rsidR="002622B9" w:rsidRDefault="002622B9" w:rsidP="002622B9">
      <w:pPr>
        <w:pStyle w:val="ListParagraph"/>
        <w:tabs>
          <w:tab w:val="left" w:pos="4005"/>
        </w:tabs>
        <w:spacing w:after="0" w:line="480" w:lineRule="auto"/>
        <w:ind w:left="360"/>
        <w:jc w:val="center"/>
        <w:rPr>
          <w:rFonts w:ascii="Times New Roman" w:eastAsiaTheme="minorEastAsia" w:hAnsi="Times New Roman" w:cs="Times New Roman"/>
          <w:sz w:val="24"/>
          <w:szCs w:val="24"/>
        </w:rPr>
      </w:pPr>
      <w:r w:rsidRPr="00E56CB8">
        <w:rPr>
          <w:rFonts w:ascii="Times New Roman" w:eastAsiaTheme="minorEastAsia" w:hAnsi="Times New Roman" w:cs="Times New Roman"/>
          <w:b/>
          <w:sz w:val="24"/>
          <w:szCs w:val="24"/>
        </w:rPr>
        <w:t>Kesuburan Tanah pada Lokasi Penelitian</w:t>
      </w:r>
    </w:p>
    <w:tbl>
      <w:tblPr>
        <w:tblStyle w:val="TableGrid"/>
        <w:tblW w:w="0" w:type="auto"/>
        <w:tblInd w:w="392" w:type="dxa"/>
        <w:tblLayout w:type="fixed"/>
        <w:tblLook w:val="04A0"/>
      </w:tblPr>
      <w:tblGrid>
        <w:gridCol w:w="567"/>
        <w:gridCol w:w="1559"/>
        <w:gridCol w:w="851"/>
        <w:gridCol w:w="850"/>
        <w:gridCol w:w="709"/>
        <w:gridCol w:w="709"/>
        <w:gridCol w:w="1134"/>
        <w:gridCol w:w="1275"/>
      </w:tblGrid>
      <w:tr w:rsidR="002622B9" w:rsidTr="002622B9">
        <w:tc>
          <w:tcPr>
            <w:tcW w:w="567"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t>
            </w:r>
          </w:p>
        </w:tc>
        <w:tc>
          <w:tcPr>
            <w:tcW w:w="155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Kode Sampel</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KTK</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KB</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C-Organik</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 Kesuburan</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B-18 (0-30)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B-18 (30-60)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B-19 (0-30)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B-19 (30-60)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B-20 (0-30)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B-20 (30-60)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B-21 (0-30)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B-21 (30-60)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B-24 (0-30)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B-24 (30-60)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LPP (0-30)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LPP (30-60)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KWH (0-30)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tc>
        <w:tc>
          <w:tcPr>
            <w:tcW w:w="1559" w:type="dxa"/>
          </w:tcPr>
          <w:p w:rsidR="002622B9" w:rsidRDefault="002622B9" w:rsidP="002622B9">
            <w:pPr>
              <w:pStyle w:val="ListParagraph"/>
              <w:tabs>
                <w:tab w:val="left" w:pos="4005"/>
              </w:tabs>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KWH </w:t>
            </w:r>
            <w:r w:rsidRPr="00D84958">
              <w:rPr>
                <w:rFonts w:ascii="Times New Roman" w:eastAsiaTheme="minorEastAsia" w:hAnsi="Times New Roman" w:cs="Times New Roman"/>
              </w:rPr>
              <w:t>(30-60)</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p>
        </w:tc>
        <w:tc>
          <w:tcPr>
            <w:tcW w:w="709"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134"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SR</w:t>
            </w:r>
          </w:p>
        </w:tc>
        <w:tc>
          <w:tcPr>
            <w:tcW w:w="1275"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bl>
    <w:p w:rsidR="002622B9" w:rsidRDefault="002622B9" w:rsidP="008D3EBA">
      <w:pPr>
        <w:pStyle w:val="ListParagraph"/>
        <w:tabs>
          <w:tab w:val="left" w:pos="4005"/>
        </w:tabs>
        <w:spacing w:after="0"/>
        <w:ind w:left="360"/>
        <w:jc w:val="both"/>
        <w:rPr>
          <w:rFonts w:ascii="Times New Roman" w:eastAsiaTheme="minorEastAsia" w:hAnsi="Times New Roman" w:cs="Times New Roman"/>
          <w:sz w:val="24"/>
          <w:szCs w:val="24"/>
        </w:rPr>
      </w:pPr>
    </w:p>
    <w:p w:rsidR="002622B9" w:rsidRPr="002D5CAD" w:rsidRDefault="002622B9" w:rsidP="002D5CAD">
      <w:pPr>
        <w:pStyle w:val="ListParagraph"/>
        <w:tabs>
          <w:tab w:val="left" w:pos="4005"/>
        </w:tabs>
        <w:spacing w:after="0"/>
        <w:ind w:left="284" w:firstLine="850"/>
        <w:jc w:val="both"/>
        <w:rPr>
          <w:rFonts w:ascii="Times New Roman" w:eastAsiaTheme="minorEastAsia" w:hAnsi="Times New Roman" w:cs="Times New Roman"/>
          <w:sz w:val="24"/>
          <w:szCs w:val="24"/>
        </w:rPr>
      </w:pPr>
      <w:r w:rsidRPr="002622B9">
        <w:rPr>
          <w:rFonts w:ascii="Times New Roman" w:eastAsiaTheme="minorEastAsia" w:hAnsi="Times New Roman" w:cs="Times New Roman"/>
          <w:sz w:val="24"/>
          <w:szCs w:val="24"/>
        </w:rPr>
        <w:t xml:space="preserve">Dari hasil analisis di atas, dapat disimpulkan bahwa secara umum tingkat atau status kesuburan tanah di lokasi penelitian dalam keadaan rendah, dengan demikian untuk meningkatkan kesuburan tanahnya perlu dilakukan suatu usaha perbaikan dengan cara pemupukan </w:t>
      </w:r>
      <w:r w:rsidR="002D5CAD">
        <w:rPr>
          <w:rFonts w:ascii="Times New Roman" w:eastAsiaTheme="minorEastAsia" w:hAnsi="Times New Roman" w:cs="Times New Roman"/>
          <w:sz w:val="24"/>
          <w:szCs w:val="24"/>
        </w:rPr>
        <w:t>sesuai dengan kebutuhan tanama</w:t>
      </w:r>
    </w:p>
    <w:p w:rsidR="002622B9" w:rsidRDefault="002622B9" w:rsidP="002622B9">
      <w:pPr>
        <w:pStyle w:val="ListParagraph"/>
        <w:tabs>
          <w:tab w:val="left" w:pos="4005"/>
        </w:tabs>
        <w:spacing w:after="0" w:line="240" w:lineRule="auto"/>
        <w:ind w:left="426"/>
        <w:jc w:val="both"/>
        <w:rPr>
          <w:rFonts w:ascii="Times New Roman" w:eastAsiaTheme="minorEastAsia" w:hAnsi="Times New Roman" w:cs="Times New Roman"/>
          <w:sz w:val="24"/>
          <w:szCs w:val="24"/>
        </w:rPr>
      </w:pPr>
    </w:p>
    <w:p w:rsidR="00621B0F" w:rsidRDefault="004B6E0B" w:rsidP="004B6E0B">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PEMBAHASAN</w:t>
      </w:r>
    </w:p>
    <w:p w:rsidR="004B6E0B" w:rsidRPr="004B6E0B" w:rsidRDefault="007B7D3C" w:rsidP="007B7D3C">
      <w:pPr>
        <w:pStyle w:val="ListParagraph"/>
        <w:tabs>
          <w:tab w:val="left" w:pos="1530"/>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2622B9" w:rsidRDefault="004B6E0B" w:rsidP="002D5CAD">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sidRPr="004B6E0B">
        <w:rPr>
          <w:rFonts w:ascii="Times New Roman" w:eastAsiaTheme="minorEastAsia" w:hAnsi="Times New Roman" w:cs="Times New Roman"/>
          <w:sz w:val="24"/>
          <w:szCs w:val="24"/>
        </w:rPr>
        <w:t xml:space="preserve"> </w:t>
      </w:r>
      <w:r w:rsidR="00B82F69">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tatus unsur hara dan </w:t>
      </w:r>
      <w:r w:rsidRPr="004B6E0B">
        <w:rPr>
          <w:rFonts w:ascii="Times New Roman" w:eastAsiaTheme="minorEastAsia" w:hAnsi="Times New Roman" w:cs="Times New Roman"/>
          <w:sz w:val="24"/>
          <w:szCs w:val="24"/>
        </w:rPr>
        <w:t>kesuburan tanah di PTPN XIII tergolong r</w:t>
      </w:r>
      <w:r>
        <w:rPr>
          <w:rFonts w:ascii="Times New Roman" w:eastAsiaTheme="minorEastAsia" w:hAnsi="Times New Roman" w:cs="Times New Roman"/>
          <w:sz w:val="24"/>
          <w:szCs w:val="24"/>
        </w:rPr>
        <w:t xml:space="preserve">endah. Hal ini disebabkan oleh </w:t>
      </w:r>
      <w:r w:rsidRPr="004B6E0B">
        <w:rPr>
          <w:rFonts w:ascii="Times New Roman" w:eastAsiaTheme="minorEastAsia" w:hAnsi="Times New Roman" w:cs="Times New Roman"/>
          <w:sz w:val="24"/>
          <w:szCs w:val="24"/>
        </w:rPr>
        <w:t>banyaknya pemanfaatan atau penyerapan unsur hara di dalam tanah oleh tanaman kelapa sawit pada penanaman sebelumnya di lahan  perkebunan kelapa sawit Afdeling I PTPN XIII Ngabang yang akan di replanting</w:t>
      </w:r>
      <w:r w:rsidR="00B82F69">
        <w:rPr>
          <w:rFonts w:ascii="Times New Roman" w:eastAsiaTheme="minorEastAsia" w:hAnsi="Times New Roman" w:cs="Times New Roman"/>
          <w:sz w:val="24"/>
          <w:szCs w:val="24"/>
        </w:rPr>
        <w:t>, selanjutnya dapat di lihat di tabel berikut:</w:t>
      </w:r>
    </w:p>
    <w:p w:rsidR="007B7D3C" w:rsidRPr="004B6E0B" w:rsidRDefault="007B7D3C" w:rsidP="007B7D3C">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p>
    <w:p w:rsidR="002622B9" w:rsidRPr="00686903" w:rsidRDefault="002622B9" w:rsidP="004B6E0B">
      <w:pPr>
        <w:pStyle w:val="ListParagraph"/>
        <w:tabs>
          <w:tab w:val="left" w:pos="4005"/>
        </w:tabs>
        <w:spacing w:after="0" w:line="240" w:lineRule="auto"/>
        <w:ind w:left="284" w:firstLine="850"/>
        <w:rPr>
          <w:rFonts w:ascii="Times New Roman" w:eastAsiaTheme="minorEastAsia" w:hAnsi="Times New Roman" w:cs="Times New Roman"/>
          <w:b/>
          <w:sz w:val="24"/>
          <w:szCs w:val="24"/>
        </w:rPr>
      </w:pPr>
      <w:r w:rsidRPr="00686903">
        <w:rPr>
          <w:rFonts w:ascii="Times New Roman" w:eastAsiaTheme="minorEastAsia" w:hAnsi="Times New Roman" w:cs="Times New Roman"/>
          <w:b/>
          <w:sz w:val="24"/>
          <w:szCs w:val="24"/>
        </w:rPr>
        <w:t>Status Unsur Hara dan Kesuburan Tanah PTPN XIII</w:t>
      </w:r>
    </w:p>
    <w:p w:rsidR="002622B9" w:rsidRDefault="002622B9" w:rsidP="004B6E0B">
      <w:pPr>
        <w:pStyle w:val="ListParagraph"/>
        <w:tabs>
          <w:tab w:val="left" w:pos="4005"/>
        </w:tabs>
        <w:spacing w:after="0" w:line="240" w:lineRule="auto"/>
        <w:ind w:left="284" w:firstLine="850"/>
        <w:rPr>
          <w:rFonts w:ascii="Times New Roman" w:eastAsiaTheme="minorEastAsia" w:hAnsi="Times New Roman" w:cs="Times New Roman"/>
          <w:sz w:val="24"/>
          <w:szCs w:val="24"/>
        </w:rPr>
      </w:pPr>
    </w:p>
    <w:tbl>
      <w:tblPr>
        <w:tblStyle w:val="TableGrid"/>
        <w:tblW w:w="0" w:type="auto"/>
        <w:tblInd w:w="392" w:type="dxa"/>
        <w:tblLayout w:type="fixed"/>
        <w:tblLook w:val="04A0"/>
      </w:tblPr>
      <w:tblGrid>
        <w:gridCol w:w="567"/>
        <w:gridCol w:w="1984"/>
        <w:gridCol w:w="851"/>
        <w:gridCol w:w="1701"/>
        <w:gridCol w:w="850"/>
        <w:gridCol w:w="1808"/>
      </w:tblGrid>
      <w:tr w:rsidR="002622B9" w:rsidTr="002622B9">
        <w:tc>
          <w:tcPr>
            <w:tcW w:w="567" w:type="dxa"/>
            <w:vMerge w:val="restart"/>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t>
            </w:r>
          </w:p>
        </w:tc>
        <w:tc>
          <w:tcPr>
            <w:tcW w:w="1984" w:type="dxa"/>
            <w:vMerge w:val="restart"/>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Parameter</w:t>
            </w:r>
          </w:p>
        </w:tc>
        <w:tc>
          <w:tcPr>
            <w:tcW w:w="2552" w:type="dxa"/>
            <w:gridSpan w:val="2"/>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0-30 cm</w:t>
            </w:r>
          </w:p>
        </w:tc>
        <w:tc>
          <w:tcPr>
            <w:tcW w:w="2658" w:type="dxa"/>
            <w:gridSpan w:val="2"/>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30-60 cm</w:t>
            </w:r>
          </w:p>
        </w:tc>
      </w:tr>
      <w:tr w:rsidR="002622B9" w:rsidTr="002622B9">
        <w:tc>
          <w:tcPr>
            <w:tcW w:w="567" w:type="dxa"/>
            <w:vMerge/>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p>
        </w:tc>
        <w:tc>
          <w:tcPr>
            <w:tcW w:w="1984" w:type="dxa"/>
            <w:vMerge/>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Nilai</w:t>
            </w:r>
          </w:p>
        </w:tc>
        <w:tc>
          <w:tcPr>
            <w:tcW w:w="170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Kriteria</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Nilai</w:t>
            </w:r>
          </w:p>
        </w:tc>
        <w:tc>
          <w:tcPr>
            <w:tcW w:w="1808"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Kriteria</w:t>
            </w:r>
          </w:p>
        </w:tc>
      </w:tr>
      <w:tr w:rsidR="002622B9" w:rsidTr="002622B9">
        <w:tc>
          <w:tcPr>
            <w:tcW w:w="567"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984" w:type="dxa"/>
          </w:tcPr>
          <w:p w:rsidR="002622B9" w:rsidRDefault="002622B9" w:rsidP="002622B9">
            <w:pPr>
              <w:pStyle w:val="ListParagraph"/>
              <w:tabs>
                <w:tab w:val="left" w:pos="4005"/>
              </w:tabs>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pH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O</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5.16</w:t>
            </w:r>
          </w:p>
        </w:tc>
        <w:tc>
          <w:tcPr>
            <w:tcW w:w="170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Masam</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5.08</w:t>
            </w:r>
          </w:p>
        </w:tc>
        <w:tc>
          <w:tcPr>
            <w:tcW w:w="1808"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Masam</w:t>
            </w:r>
          </w:p>
        </w:tc>
      </w:tr>
      <w:tr w:rsidR="002622B9" w:rsidTr="002622B9">
        <w:tc>
          <w:tcPr>
            <w:tcW w:w="567"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984" w:type="dxa"/>
          </w:tcPr>
          <w:p w:rsidR="002622B9" w:rsidRDefault="002622B9" w:rsidP="002622B9">
            <w:pPr>
              <w:pStyle w:val="ListParagraph"/>
              <w:tabs>
                <w:tab w:val="left" w:pos="4005"/>
              </w:tabs>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N (%)</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0.16</w:t>
            </w:r>
          </w:p>
        </w:tc>
        <w:tc>
          <w:tcPr>
            <w:tcW w:w="170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0.10</w:t>
            </w:r>
          </w:p>
        </w:tc>
        <w:tc>
          <w:tcPr>
            <w:tcW w:w="1808"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984" w:type="dxa"/>
          </w:tcPr>
          <w:p w:rsidR="002622B9" w:rsidRDefault="002622B9" w:rsidP="002622B9">
            <w:pPr>
              <w:pStyle w:val="ListParagraph"/>
              <w:tabs>
                <w:tab w:val="left" w:pos="4005"/>
              </w:tabs>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 (ppm)</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34.37</w:t>
            </w:r>
          </w:p>
        </w:tc>
        <w:tc>
          <w:tcPr>
            <w:tcW w:w="170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Tinggi</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24.25</w:t>
            </w:r>
          </w:p>
        </w:tc>
        <w:tc>
          <w:tcPr>
            <w:tcW w:w="1808"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r>
      <w:tr w:rsidR="002622B9" w:rsidTr="002622B9">
        <w:tc>
          <w:tcPr>
            <w:tcW w:w="567"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984" w:type="dxa"/>
          </w:tcPr>
          <w:p w:rsidR="002622B9" w:rsidRDefault="002622B9" w:rsidP="002622B9">
            <w:pPr>
              <w:pStyle w:val="ListParagraph"/>
              <w:tabs>
                <w:tab w:val="left" w:pos="4005"/>
              </w:tabs>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K (me/100gr)</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w:t>
            </w:r>
          </w:p>
        </w:tc>
        <w:tc>
          <w:tcPr>
            <w:tcW w:w="170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Sedang</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0.22</w:t>
            </w:r>
          </w:p>
        </w:tc>
        <w:tc>
          <w:tcPr>
            <w:tcW w:w="1808"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984" w:type="dxa"/>
          </w:tcPr>
          <w:p w:rsidR="002622B9" w:rsidRDefault="002622B9" w:rsidP="002622B9">
            <w:pPr>
              <w:pStyle w:val="ListParagraph"/>
              <w:tabs>
                <w:tab w:val="left" w:pos="4005"/>
              </w:tabs>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C-Organik (%)</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1.47</w:t>
            </w:r>
          </w:p>
        </w:tc>
        <w:tc>
          <w:tcPr>
            <w:tcW w:w="170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0.89</w:t>
            </w:r>
          </w:p>
        </w:tc>
        <w:tc>
          <w:tcPr>
            <w:tcW w:w="1808"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2622B9" w:rsidTr="002622B9">
        <w:tc>
          <w:tcPr>
            <w:tcW w:w="567"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984" w:type="dxa"/>
          </w:tcPr>
          <w:p w:rsidR="002622B9" w:rsidRDefault="002622B9" w:rsidP="002622B9">
            <w:pPr>
              <w:pStyle w:val="ListParagraph"/>
              <w:tabs>
                <w:tab w:val="left" w:pos="4005"/>
              </w:tabs>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KTK (me/100gr)</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10.03</w:t>
            </w:r>
          </w:p>
        </w:tc>
        <w:tc>
          <w:tcPr>
            <w:tcW w:w="170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7.71</w:t>
            </w:r>
          </w:p>
        </w:tc>
        <w:tc>
          <w:tcPr>
            <w:tcW w:w="1808"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2622B9" w:rsidTr="002622B9">
        <w:tc>
          <w:tcPr>
            <w:tcW w:w="567"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984" w:type="dxa"/>
          </w:tcPr>
          <w:p w:rsidR="002622B9" w:rsidRDefault="002622B9" w:rsidP="002622B9">
            <w:pPr>
              <w:pStyle w:val="ListParagraph"/>
              <w:tabs>
                <w:tab w:val="left" w:pos="4005"/>
              </w:tabs>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KB (%)</w:t>
            </w:r>
          </w:p>
        </w:tc>
        <w:tc>
          <w:tcPr>
            <w:tcW w:w="85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12.52</w:t>
            </w:r>
          </w:p>
        </w:tc>
        <w:tc>
          <w:tcPr>
            <w:tcW w:w="1701"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c>
          <w:tcPr>
            <w:tcW w:w="850"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10.92</w:t>
            </w:r>
          </w:p>
        </w:tc>
        <w:tc>
          <w:tcPr>
            <w:tcW w:w="1808" w:type="dxa"/>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2622B9" w:rsidTr="002622B9">
        <w:tc>
          <w:tcPr>
            <w:tcW w:w="2551" w:type="dxa"/>
            <w:gridSpan w:val="2"/>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 Kesuburan</w:t>
            </w:r>
          </w:p>
        </w:tc>
        <w:tc>
          <w:tcPr>
            <w:tcW w:w="2552" w:type="dxa"/>
            <w:gridSpan w:val="2"/>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Rendah</w:t>
            </w:r>
          </w:p>
        </w:tc>
        <w:tc>
          <w:tcPr>
            <w:tcW w:w="2658" w:type="dxa"/>
            <w:gridSpan w:val="2"/>
          </w:tcPr>
          <w:p w:rsidR="002622B9" w:rsidRDefault="002622B9" w:rsidP="002622B9">
            <w:pPr>
              <w:pStyle w:val="ListParagraph"/>
              <w:tabs>
                <w:tab w:val="left" w:pos="4005"/>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Rendah</w:t>
            </w:r>
          </w:p>
        </w:tc>
      </w:tr>
    </w:tbl>
    <w:p w:rsidR="002622B9" w:rsidRDefault="002622B9" w:rsidP="002622B9">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2622B9" w:rsidRDefault="002622B9" w:rsidP="002622B9">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Oleh karena itu, untuk penanaman selanjutnya pada areal lahan perkebunan kelapa sawit Afdeling I PTPN XIII Ngabang yang akan di replanting, diperlukan suatu usaha pemupukan untuk menambah unsur hara tanah yang sebelumnya tergolong rendah. Hal ini perlu dilakukan agar tingkat kesuburan tanah yang rendah dapat menjadi lebih tinggi dan dapat mencukupi kebutuhan tanaman kelapa sawit.</w:t>
      </w:r>
    </w:p>
    <w:p w:rsidR="005B6319" w:rsidRDefault="005B6319" w:rsidP="005B6319">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Mengatasi permasalahan terhadap pH tanah, maka dilakukan upaya-upaya antara lain:1)pengapuran,2) pemberian bahan organik, 3) pemberian pupuk Posphat dan 4)penambahan mikroorganisme. Untuk </w:t>
      </w:r>
      <w:r w:rsidRPr="005B6319">
        <w:rPr>
          <w:rFonts w:ascii="Times New Roman" w:eastAsiaTheme="minorEastAsia" w:hAnsi="Times New Roman" w:cs="Times New Roman"/>
          <w:sz w:val="24"/>
          <w:szCs w:val="24"/>
        </w:rPr>
        <w:t xml:space="preserve">kandungan C-Organik yang rendah, dibutuhkan pemupukan berupa pupuk organik yang berasal dari sisa-sisa tumbuhan, fosil manusia dan hewan serta kotoran hewan (sapi). Pemberian pupuk organik dapat meningkatkan kandungan C-Organik yang terdapat dalam tanah hingga kesuburan tanah meningkat. Sedangkan untuk tanah yang memiliki kandungan N,P dan K yang rendah, diberikan perlakuan berupa pemupukan yang mengandung usur hara makro tersebut baik pupuk tunggal maupun pupuk majemuk seperti Urea. </w:t>
      </w:r>
    </w:p>
    <w:p w:rsidR="005B6319" w:rsidRDefault="005B6319" w:rsidP="008D3EBA">
      <w:pPr>
        <w:pStyle w:val="ListParagraph"/>
        <w:tabs>
          <w:tab w:val="left" w:pos="4005"/>
        </w:tabs>
        <w:spacing w:after="0"/>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Upaya untuk meningkatkan Kapasitas Tukar Kation (KTK) pada tanah yang memiliki tekstur lempung liat berpasir adalah dengan menambahkan kandungan bahan organik pada tanah, melakukan pengapuran untuk memperbaiki  pH tanah dan melakukan pemupukan pada jenis kation tertentu dalam jumlah yang tepat sedangkan untuk meningkatkan Nilai Kejenuhan Basa (KB) perlu dilakukan perbaikan pH tanah</w:t>
      </w:r>
      <w:r w:rsidR="00F80CB7">
        <w:rPr>
          <w:rFonts w:ascii="Times New Roman" w:eastAsiaTheme="minorEastAsia" w:hAnsi="Times New Roman" w:cs="Times New Roman"/>
          <w:sz w:val="24"/>
          <w:szCs w:val="24"/>
        </w:rPr>
        <w:t>(Novizan, 2002:21)</w:t>
      </w:r>
    </w:p>
    <w:p w:rsidR="008D3EBA" w:rsidRDefault="008D3EBA" w:rsidP="008D3EBA">
      <w:pPr>
        <w:pStyle w:val="ListParagraph"/>
        <w:tabs>
          <w:tab w:val="left" w:pos="4005"/>
        </w:tabs>
        <w:spacing w:after="0"/>
        <w:ind w:left="284" w:firstLine="850"/>
        <w:jc w:val="both"/>
        <w:rPr>
          <w:rFonts w:ascii="Times New Roman" w:eastAsiaTheme="minorEastAsia" w:hAnsi="Times New Roman" w:cs="Times New Roman"/>
          <w:sz w:val="24"/>
          <w:szCs w:val="24"/>
        </w:rPr>
      </w:pPr>
    </w:p>
    <w:p w:rsidR="008D3EBA" w:rsidRDefault="008D3EBA" w:rsidP="008D3EBA">
      <w:pPr>
        <w:pStyle w:val="ListParagraph"/>
        <w:tabs>
          <w:tab w:val="left" w:pos="4005"/>
        </w:tabs>
        <w:spacing w:after="0"/>
        <w:ind w:left="284" w:firstLine="850"/>
        <w:jc w:val="both"/>
        <w:rPr>
          <w:rFonts w:ascii="Times New Roman" w:eastAsiaTheme="minorEastAsia" w:hAnsi="Times New Roman" w:cs="Times New Roman"/>
          <w:sz w:val="24"/>
          <w:szCs w:val="24"/>
        </w:rPr>
      </w:pPr>
    </w:p>
    <w:p w:rsidR="008D3EBA" w:rsidRPr="00F80CB7" w:rsidRDefault="008D3EBA" w:rsidP="008D3EBA">
      <w:pPr>
        <w:pStyle w:val="ListParagraph"/>
        <w:tabs>
          <w:tab w:val="left" w:pos="4005"/>
        </w:tabs>
        <w:spacing w:after="0"/>
        <w:ind w:left="284" w:firstLine="850"/>
        <w:jc w:val="both"/>
        <w:rPr>
          <w:rFonts w:ascii="Times New Roman" w:eastAsiaTheme="minorEastAsia" w:hAnsi="Times New Roman" w:cs="Times New Roman"/>
          <w:sz w:val="24"/>
          <w:szCs w:val="24"/>
        </w:rPr>
      </w:pPr>
    </w:p>
    <w:p w:rsidR="007B7D3C" w:rsidRDefault="007B7D3C" w:rsidP="007B7D3C">
      <w:pPr>
        <w:spacing w:after="0" w:line="240" w:lineRule="auto"/>
        <w:jc w:val="both"/>
        <w:rPr>
          <w:rFonts w:ascii="Times New Roman" w:hAnsi="Times New Roman" w:cs="Times New Roman"/>
          <w:sz w:val="24"/>
          <w:szCs w:val="24"/>
        </w:rPr>
      </w:pPr>
    </w:p>
    <w:p w:rsidR="007B7D3C" w:rsidRDefault="007B7D3C" w:rsidP="007B7D3C">
      <w:pPr>
        <w:spacing w:line="240" w:lineRule="auto"/>
        <w:jc w:val="center"/>
        <w:rPr>
          <w:rFonts w:ascii="Times New Roman" w:hAnsi="Times New Roman" w:cs="Times New Roman"/>
          <w:b/>
          <w:sz w:val="24"/>
          <w:szCs w:val="24"/>
        </w:rPr>
      </w:pPr>
      <w:r w:rsidRPr="0030382E">
        <w:rPr>
          <w:rFonts w:ascii="Times New Roman" w:hAnsi="Times New Roman" w:cs="Times New Roman"/>
          <w:b/>
          <w:sz w:val="24"/>
          <w:szCs w:val="24"/>
        </w:rPr>
        <w:t>PENUTUP</w:t>
      </w:r>
    </w:p>
    <w:p w:rsidR="00621B0F" w:rsidRPr="007B7D3C" w:rsidRDefault="007B7D3C" w:rsidP="007B7D3C">
      <w:pPr>
        <w:spacing w:after="0" w:line="240" w:lineRule="auto"/>
        <w:ind w:firstLine="284"/>
        <w:jc w:val="both"/>
        <w:rPr>
          <w:rFonts w:ascii="Times New Roman" w:eastAsiaTheme="minorEastAsia" w:hAnsi="Times New Roman" w:cs="Times New Roman"/>
          <w:b/>
          <w:sz w:val="24"/>
          <w:szCs w:val="24"/>
        </w:rPr>
      </w:pPr>
      <w:r w:rsidRPr="007B7D3C">
        <w:rPr>
          <w:rFonts w:ascii="Times New Roman" w:eastAsiaTheme="minorEastAsia" w:hAnsi="Times New Roman" w:cs="Times New Roman"/>
          <w:b/>
          <w:sz w:val="24"/>
          <w:szCs w:val="24"/>
        </w:rPr>
        <w:t>Kesimpulan</w:t>
      </w:r>
    </w:p>
    <w:p w:rsidR="007B7D3C" w:rsidRDefault="007B7D3C" w:rsidP="00621B0F">
      <w:pPr>
        <w:spacing w:after="0" w:line="240" w:lineRule="auto"/>
        <w:ind w:firstLine="284"/>
        <w:jc w:val="both"/>
        <w:rPr>
          <w:rFonts w:ascii="Times New Roman" w:eastAsiaTheme="minorEastAsia" w:hAnsi="Times New Roman" w:cs="Times New Roman"/>
          <w:sz w:val="24"/>
          <w:szCs w:val="24"/>
        </w:rPr>
      </w:pPr>
    </w:p>
    <w:p w:rsidR="005B6319" w:rsidRPr="005B6319" w:rsidRDefault="005B6319" w:rsidP="005B6319">
      <w:pPr>
        <w:numPr>
          <w:ilvl w:val="0"/>
          <w:numId w:val="4"/>
        </w:numPr>
        <w:spacing w:after="0" w:line="240" w:lineRule="auto"/>
        <w:jc w:val="both"/>
        <w:rPr>
          <w:rFonts w:ascii="Times New Roman" w:eastAsiaTheme="minorEastAsia" w:hAnsi="Times New Roman" w:cs="Times New Roman"/>
          <w:sz w:val="24"/>
          <w:szCs w:val="24"/>
        </w:rPr>
      </w:pPr>
      <w:r w:rsidRPr="005B6319">
        <w:rPr>
          <w:rFonts w:ascii="Times New Roman" w:eastAsiaTheme="minorEastAsia" w:hAnsi="Times New Roman" w:cs="Times New Roman"/>
          <w:sz w:val="24"/>
          <w:szCs w:val="24"/>
        </w:rPr>
        <w:t>Rata-rata pH tanah dalam kondisi teroksidasi yang dimiliki oleh lahan PTP adalah 5.16 di kedalaman 0-30 cm dan 5.08 di kedalaman 30-60 cm, masing-masing masuk ke dalam kriteria masam. Rata-rata pH tanah pada PTPN XIII lebih tinggi dari pH tanah yang dimiliki LPP dan KWH.</w:t>
      </w:r>
    </w:p>
    <w:p w:rsidR="005B6319" w:rsidRPr="005B6319" w:rsidRDefault="005B6319" w:rsidP="005B6319">
      <w:pPr>
        <w:numPr>
          <w:ilvl w:val="0"/>
          <w:numId w:val="4"/>
        </w:numPr>
        <w:spacing w:after="0" w:line="240" w:lineRule="auto"/>
        <w:jc w:val="both"/>
        <w:rPr>
          <w:rFonts w:ascii="Times New Roman" w:eastAsiaTheme="minorEastAsia" w:hAnsi="Times New Roman" w:cs="Times New Roman"/>
          <w:sz w:val="24"/>
          <w:szCs w:val="24"/>
        </w:rPr>
      </w:pPr>
      <w:r w:rsidRPr="005B6319">
        <w:rPr>
          <w:rFonts w:ascii="Times New Roman" w:eastAsiaTheme="minorEastAsia" w:hAnsi="Times New Roman" w:cs="Times New Roman"/>
          <w:sz w:val="24"/>
          <w:szCs w:val="24"/>
        </w:rPr>
        <w:t xml:space="preserve">Rata-rata N-Total yang dimiliki oleh lahan PTP adalah 0.16 % di kedalaman 0-30 cm dan 0.10 % di kedalaman 30-60 cm, masing-masing masuk ke dalam kriteria rendah. </w:t>
      </w:r>
    </w:p>
    <w:p w:rsidR="005B6319" w:rsidRPr="005B6319" w:rsidRDefault="005B6319" w:rsidP="005B6319">
      <w:pPr>
        <w:numPr>
          <w:ilvl w:val="0"/>
          <w:numId w:val="4"/>
        </w:numPr>
        <w:spacing w:after="0" w:line="240" w:lineRule="auto"/>
        <w:jc w:val="both"/>
        <w:rPr>
          <w:rFonts w:ascii="Times New Roman" w:eastAsiaTheme="minorEastAsia" w:hAnsi="Times New Roman" w:cs="Times New Roman"/>
          <w:sz w:val="24"/>
          <w:szCs w:val="24"/>
        </w:rPr>
      </w:pPr>
      <w:r w:rsidRPr="005B6319">
        <w:rPr>
          <w:rFonts w:ascii="Times New Roman" w:eastAsiaTheme="minorEastAsia" w:hAnsi="Times New Roman" w:cs="Times New Roman"/>
          <w:sz w:val="24"/>
          <w:szCs w:val="24"/>
        </w:rPr>
        <w:t xml:space="preserve">Kandungan P tersedia yang dimiliki PTPN XIII berada pada rata-rata 34.27 ppm di kedalaman 0-30 cm dan pada kedalaman 30-60 adalah 24.25. Kandungan P tersedia pada lahan PTP lebih tinggi dibandingkan dengan LPP dan KWH. </w:t>
      </w:r>
    </w:p>
    <w:p w:rsidR="005B6319" w:rsidRPr="005B6319" w:rsidRDefault="005B6319" w:rsidP="005B6319">
      <w:pPr>
        <w:numPr>
          <w:ilvl w:val="0"/>
          <w:numId w:val="4"/>
        </w:numPr>
        <w:spacing w:after="0" w:line="240" w:lineRule="auto"/>
        <w:jc w:val="both"/>
        <w:rPr>
          <w:rFonts w:ascii="Times New Roman" w:eastAsiaTheme="minorEastAsia" w:hAnsi="Times New Roman" w:cs="Times New Roman"/>
          <w:sz w:val="24"/>
          <w:szCs w:val="24"/>
        </w:rPr>
      </w:pPr>
      <w:r w:rsidRPr="005B6319">
        <w:rPr>
          <w:rFonts w:ascii="Times New Roman" w:eastAsiaTheme="minorEastAsia" w:hAnsi="Times New Roman" w:cs="Times New Roman"/>
          <w:sz w:val="24"/>
          <w:szCs w:val="24"/>
        </w:rPr>
        <w:t xml:space="preserve">Unsur hara Kalium (K) lahan PTP memiliki rata-rata 0.32me/100gr di kedalaman 0-30 cm dan 0.22 me/100gr di kedalaman 30-60 cm, masing-masing masuk ke dalam kriteria rendah. Kandungan K lahan PTPN XIII lebih tinggi dari LPP dan KWH. </w:t>
      </w:r>
    </w:p>
    <w:p w:rsidR="005B6319" w:rsidRPr="005B6319" w:rsidRDefault="005B6319" w:rsidP="005B6319">
      <w:pPr>
        <w:numPr>
          <w:ilvl w:val="0"/>
          <w:numId w:val="4"/>
        </w:numPr>
        <w:spacing w:after="0" w:line="240" w:lineRule="auto"/>
        <w:jc w:val="both"/>
        <w:rPr>
          <w:rFonts w:ascii="Times New Roman" w:eastAsiaTheme="minorEastAsia" w:hAnsi="Times New Roman" w:cs="Times New Roman"/>
          <w:sz w:val="24"/>
          <w:szCs w:val="24"/>
        </w:rPr>
      </w:pPr>
      <w:r w:rsidRPr="005B6319">
        <w:rPr>
          <w:rFonts w:ascii="Times New Roman" w:eastAsiaTheme="minorEastAsia" w:hAnsi="Times New Roman" w:cs="Times New Roman"/>
          <w:sz w:val="24"/>
          <w:szCs w:val="24"/>
        </w:rPr>
        <w:t>Kandungan C-Organik lahan PTPN XIII memiliki rata-rata 1.47 % di kedalaman 0-30 cm dan 0,89 % di kedalaman 30-60 cm. C-Organik pada lahan PTPN XIII di kedalaman 0-30 cm lebih rendah dari LPP dan KWH.</w:t>
      </w:r>
    </w:p>
    <w:p w:rsidR="005B6319" w:rsidRPr="005B6319" w:rsidRDefault="005B6319" w:rsidP="005B6319">
      <w:pPr>
        <w:numPr>
          <w:ilvl w:val="0"/>
          <w:numId w:val="4"/>
        </w:numPr>
        <w:spacing w:after="0" w:line="240" w:lineRule="auto"/>
        <w:jc w:val="both"/>
        <w:rPr>
          <w:rFonts w:ascii="Times New Roman" w:eastAsiaTheme="minorEastAsia" w:hAnsi="Times New Roman" w:cs="Times New Roman"/>
          <w:sz w:val="24"/>
          <w:szCs w:val="24"/>
        </w:rPr>
      </w:pPr>
      <w:r w:rsidRPr="005B6319">
        <w:rPr>
          <w:rFonts w:ascii="Times New Roman" w:eastAsiaTheme="minorEastAsia" w:hAnsi="Times New Roman" w:cs="Times New Roman"/>
          <w:sz w:val="24"/>
          <w:szCs w:val="24"/>
        </w:rPr>
        <w:t xml:space="preserve">Rata-rata Kapasitas Tukar Kation yang dimiliki oleh lahan PTP  pada kedalaman 0-30 cm adalah 10.03 me/100gr dan pada kedalaman 30-60 cm adalah 7.71 me/100gr. </w:t>
      </w:r>
    </w:p>
    <w:p w:rsidR="005B6319" w:rsidRPr="005B6319" w:rsidRDefault="005B6319" w:rsidP="005B6319">
      <w:pPr>
        <w:numPr>
          <w:ilvl w:val="0"/>
          <w:numId w:val="4"/>
        </w:numPr>
        <w:spacing w:after="0" w:line="240" w:lineRule="auto"/>
        <w:jc w:val="both"/>
        <w:rPr>
          <w:rFonts w:ascii="Times New Roman" w:eastAsiaTheme="minorEastAsia" w:hAnsi="Times New Roman" w:cs="Times New Roman"/>
          <w:sz w:val="24"/>
          <w:szCs w:val="24"/>
        </w:rPr>
      </w:pPr>
      <w:r w:rsidRPr="005B6319">
        <w:rPr>
          <w:rFonts w:ascii="Times New Roman" w:eastAsiaTheme="minorEastAsia" w:hAnsi="Times New Roman" w:cs="Times New Roman"/>
          <w:sz w:val="24"/>
          <w:szCs w:val="24"/>
        </w:rPr>
        <w:t>Rata-rata nilai KB pada lahan PTP di kedalaman 0-30 cm adalah 12.52 % dan pada kedalaman 3-60 cm adalah 10.92%.. Nilai KB yang dimiliki oleh lahan PTP lebih tinggi daripada LPP dan KWH.</w:t>
      </w:r>
    </w:p>
    <w:p w:rsidR="005B6319" w:rsidRPr="005B6319" w:rsidRDefault="005B6319" w:rsidP="005B6319">
      <w:pPr>
        <w:numPr>
          <w:ilvl w:val="0"/>
          <w:numId w:val="4"/>
        </w:numPr>
        <w:spacing w:after="0" w:line="240" w:lineRule="auto"/>
        <w:jc w:val="both"/>
        <w:rPr>
          <w:rFonts w:ascii="Times New Roman" w:eastAsiaTheme="minorEastAsia" w:hAnsi="Times New Roman" w:cs="Times New Roman"/>
          <w:sz w:val="24"/>
          <w:szCs w:val="24"/>
        </w:rPr>
      </w:pPr>
      <w:r w:rsidRPr="005B6319">
        <w:rPr>
          <w:rFonts w:ascii="Times New Roman" w:eastAsiaTheme="minorEastAsia" w:hAnsi="Times New Roman" w:cs="Times New Roman"/>
          <w:sz w:val="24"/>
          <w:szCs w:val="24"/>
        </w:rPr>
        <w:t>Tingkat kesuburan tanah pada lokasi penelitian termasuk ke dalam kategori rendah.</w:t>
      </w:r>
    </w:p>
    <w:p w:rsidR="005B6319" w:rsidRPr="005B6319" w:rsidRDefault="005B6319" w:rsidP="005B6319">
      <w:pPr>
        <w:numPr>
          <w:ilvl w:val="0"/>
          <w:numId w:val="4"/>
        </w:numPr>
        <w:spacing w:after="0" w:line="240" w:lineRule="auto"/>
        <w:jc w:val="both"/>
        <w:rPr>
          <w:rFonts w:ascii="Times New Roman" w:eastAsiaTheme="minorEastAsia" w:hAnsi="Times New Roman" w:cs="Times New Roman"/>
          <w:sz w:val="24"/>
          <w:szCs w:val="24"/>
        </w:rPr>
      </w:pPr>
      <w:r w:rsidRPr="005B6319">
        <w:rPr>
          <w:rFonts w:ascii="Times New Roman" w:eastAsiaTheme="minorEastAsia" w:hAnsi="Times New Roman" w:cs="Times New Roman"/>
          <w:sz w:val="24"/>
          <w:szCs w:val="24"/>
        </w:rPr>
        <w:t>Untuk meningkatkan status kesuburan tanah di lokasi penelitian guna penanaman selanjutnya, maka diperlukan upaya berupa pengapuran dan pemupukan serta penambahan bahan organik agar ketersediaan unsur-unsur hara bagi tanaman lebih tercukupi.</w:t>
      </w:r>
    </w:p>
    <w:p w:rsidR="00AC4A6A" w:rsidRDefault="00AC4A6A" w:rsidP="00AC4A6A">
      <w:pPr>
        <w:spacing w:after="0" w:line="240" w:lineRule="auto"/>
        <w:jc w:val="both"/>
        <w:rPr>
          <w:rFonts w:ascii="Times New Roman" w:eastAsiaTheme="minorEastAsia" w:hAnsi="Times New Roman" w:cs="Times New Roman"/>
          <w:sz w:val="24"/>
          <w:szCs w:val="24"/>
        </w:rPr>
      </w:pPr>
    </w:p>
    <w:p w:rsidR="00AC4A6A" w:rsidRPr="000A7463" w:rsidRDefault="007B7D3C" w:rsidP="000A7463">
      <w:pPr>
        <w:spacing w:after="0" w:line="240" w:lineRule="auto"/>
        <w:ind w:left="284"/>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SARAN</w:t>
      </w:r>
    </w:p>
    <w:p w:rsidR="000A7463" w:rsidRPr="00736089" w:rsidRDefault="000A7463" w:rsidP="000A7463">
      <w:pPr>
        <w:pStyle w:val="ListParagraph"/>
        <w:tabs>
          <w:tab w:val="left" w:pos="4005"/>
        </w:tabs>
        <w:spacing w:after="0" w:line="240" w:lineRule="auto"/>
        <w:ind w:left="284"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Penelitian dilakukan hanya ditujukan untuk menilai kesuburan tanah pada lokasi penelitian, khususnya pada area lahan perkebunan kelapa sawit Afdeling I PTPN XIII Ngabang yang akan di replanting, untuk permasalahan tersebut perlu dilakukan upaya pemupukan dan pengapuran. Sedangkan faktor lain yang mungkin mempengaruhi tingkat kesuburan tanah di lokasi penelitian tersebut seperti pengolahan tanah dan pengolahan air belum dilakukan penelitian. Oleh karena itu, perlu dilakukan penelitian lebih lanjut mengenai pengaruh faktor-faktor tersebut.</w:t>
      </w:r>
    </w:p>
    <w:p w:rsidR="00AC4A6A" w:rsidRDefault="00AC4A6A" w:rsidP="000A7463">
      <w:pPr>
        <w:spacing w:after="0" w:line="240" w:lineRule="auto"/>
        <w:ind w:left="284" w:firstLine="850"/>
        <w:jc w:val="both"/>
        <w:rPr>
          <w:rFonts w:ascii="Times New Roman" w:eastAsiaTheme="minorEastAsia" w:hAnsi="Times New Roman" w:cs="Times New Roman"/>
          <w:sz w:val="24"/>
          <w:szCs w:val="24"/>
        </w:rPr>
      </w:pPr>
    </w:p>
    <w:p w:rsidR="005B6319" w:rsidRDefault="005B6319" w:rsidP="00AC4A6A">
      <w:pPr>
        <w:spacing w:after="0" w:line="240" w:lineRule="auto"/>
        <w:jc w:val="both"/>
        <w:rPr>
          <w:rFonts w:ascii="Times New Roman" w:eastAsiaTheme="minorEastAsia" w:hAnsi="Times New Roman" w:cs="Times New Roman"/>
          <w:sz w:val="24"/>
          <w:szCs w:val="24"/>
        </w:rPr>
      </w:pPr>
    </w:p>
    <w:p w:rsidR="005B6319" w:rsidRDefault="005B6319" w:rsidP="00AC4A6A">
      <w:pPr>
        <w:spacing w:after="0" w:line="240" w:lineRule="auto"/>
        <w:jc w:val="both"/>
        <w:rPr>
          <w:rFonts w:ascii="Times New Roman" w:eastAsiaTheme="minorEastAsia" w:hAnsi="Times New Roman" w:cs="Times New Roman"/>
          <w:sz w:val="24"/>
          <w:szCs w:val="24"/>
        </w:rPr>
      </w:pPr>
    </w:p>
    <w:p w:rsidR="00AC4A6A" w:rsidRDefault="00AC4A6A" w:rsidP="007B7D3C">
      <w:pPr>
        <w:spacing w:after="0" w:line="240" w:lineRule="auto"/>
        <w:jc w:val="center"/>
        <w:rPr>
          <w:rFonts w:ascii="Times New Roman" w:eastAsiaTheme="minorEastAsia" w:hAnsi="Times New Roman" w:cs="Times New Roman"/>
          <w:b/>
          <w:sz w:val="24"/>
          <w:szCs w:val="24"/>
        </w:rPr>
      </w:pPr>
      <w:r w:rsidRPr="00AC4A6A">
        <w:rPr>
          <w:rFonts w:ascii="Times New Roman" w:eastAsiaTheme="minorEastAsia" w:hAnsi="Times New Roman" w:cs="Times New Roman"/>
          <w:b/>
          <w:sz w:val="24"/>
          <w:szCs w:val="24"/>
        </w:rPr>
        <w:lastRenderedPageBreak/>
        <w:t>DAFTAR PUSTAKA</w:t>
      </w:r>
    </w:p>
    <w:p w:rsidR="00AC4A6A" w:rsidRDefault="00AC4A6A" w:rsidP="007B7D3C">
      <w:pPr>
        <w:pStyle w:val="ListParagraph"/>
        <w:tabs>
          <w:tab w:val="left" w:pos="4005"/>
        </w:tabs>
        <w:spacing w:after="0" w:line="240" w:lineRule="auto"/>
        <w:ind w:left="1134" w:hanging="850"/>
        <w:jc w:val="center"/>
        <w:rPr>
          <w:rFonts w:ascii="Times New Roman" w:eastAsiaTheme="minorEastAsia" w:hAnsi="Times New Roman" w:cs="Times New Roman"/>
          <w:sz w:val="24"/>
          <w:szCs w:val="24"/>
        </w:rPr>
      </w:pPr>
    </w:p>
    <w:p w:rsidR="00AC4A6A" w:rsidRDefault="00AC4A6A" w:rsidP="001B20A5">
      <w:pPr>
        <w:pStyle w:val="ListParagraph"/>
        <w:tabs>
          <w:tab w:val="left" w:pos="4005"/>
        </w:tabs>
        <w:spacing w:after="0" w:line="240" w:lineRule="auto"/>
        <w:ind w:left="993" w:hanging="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Hakim.N, M.Y Nyapka, A.M lubis, S.G Nugroho, M.R Saul, M.A Dina, G.B Hong, H.H Baile, 1986. </w:t>
      </w:r>
      <w:r w:rsidRPr="001B20A5">
        <w:rPr>
          <w:rFonts w:ascii="Times New Roman" w:eastAsiaTheme="minorEastAsia" w:hAnsi="Times New Roman" w:cs="Times New Roman"/>
          <w:b/>
          <w:sz w:val="24"/>
          <w:szCs w:val="24"/>
        </w:rPr>
        <w:t>Dasar-dasar Ilmu Tanah</w:t>
      </w:r>
      <w:r>
        <w:rPr>
          <w:rFonts w:ascii="Times New Roman" w:eastAsiaTheme="minorEastAsia" w:hAnsi="Times New Roman" w:cs="Times New Roman"/>
          <w:sz w:val="24"/>
          <w:szCs w:val="24"/>
        </w:rPr>
        <w:t>. Universitas Lampung : Lampung</w:t>
      </w:r>
    </w:p>
    <w:p w:rsidR="00AC4A6A" w:rsidRDefault="00AC4A6A" w:rsidP="00AC4A6A">
      <w:pPr>
        <w:pStyle w:val="ListParagraph"/>
        <w:tabs>
          <w:tab w:val="left" w:pos="4005"/>
        </w:tabs>
        <w:spacing w:after="0" w:line="240" w:lineRule="auto"/>
        <w:ind w:left="851" w:hanging="851"/>
        <w:jc w:val="both"/>
        <w:rPr>
          <w:rFonts w:ascii="Times New Roman" w:eastAsiaTheme="minorEastAsia" w:hAnsi="Times New Roman" w:cs="Times New Roman"/>
          <w:sz w:val="24"/>
          <w:szCs w:val="24"/>
        </w:rPr>
      </w:pPr>
    </w:p>
    <w:p w:rsidR="00AC4A6A" w:rsidRPr="00AC4A6A" w:rsidRDefault="00AC4A6A" w:rsidP="00AC4A6A">
      <w:pPr>
        <w:pStyle w:val="ListParagraph"/>
        <w:tabs>
          <w:tab w:val="left" w:pos="4005"/>
        </w:tabs>
        <w:spacing w:after="0" w:line="240" w:lineRule="auto"/>
        <w:ind w:left="851" w:hanging="851"/>
        <w:jc w:val="both"/>
        <w:rPr>
          <w:rFonts w:ascii="Times New Roman" w:eastAsiaTheme="minorEastAsia" w:hAnsi="Times New Roman" w:cs="Times New Roman"/>
          <w:sz w:val="24"/>
          <w:szCs w:val="24"/>
        </w:rPr>
      </w:pPr>
      <w:r w:rsidRPr="00AC4A6A">
        <w:rPr>
          <w:rFonts w:ascii="Times New Roman" w:eastAsiaTheme="minorEastAsia" w:hAnsi="Times New Roman" w:cs="Times New Roman"/>
          <w:sz w:val="24"/>
          <w:szCs w:val="24"/>
        </w:rPr>
        <w:t xml:space="preserve">Hartanto, H, 2011, </w:t>
      </w:r>
      <w:r w:rsidRPr="001B20A5">
        <w:rPr>
          <w:rFonts w:ascii="Times New Roman" w:eastAsiaTheme="minorEastAsia" w:hAnsi="Times New Roman" w:cs="Times New Roman"/>
          <w:b/>
          <w:sz w:val="24"/>
          <w:szCs w:val="24"/>
        </w:rPr>
        <w:t>Sukses Besar Budaya Kelapa Sawit</w:t>
      </w:r>
      <w:r w:rsidRPr="00AC4A6A">
        <w:rPr>
          <w:rFonts w:ascii="Times New Roman" w:eastAsiaTheme="minorEastAsia" w:hAnsi="Times New Roman" w:cs="Times New Roman"/>
          <w:sz w:val="24"/>
          <w:szCs w:val="24"/>
        </w:rPr>
        <w:t>, Citra Media Publishing : Yogyakarta</w:t>
      </w:r>
    </w:p>
    <w:p w:rsidR="00AC4A6A" w:rsidRPr="00AC4A6A" w:rsidRDefault="00AC4A6A" w:rsidP="00AC4A6A">
      <w:pPr>
        <w:tabs>
          <w:tab w:val="left" w:pos="4005"/>
        </w:tabs>
        <w:spacing w:after="0" w:line="240" w:lineRule="auto"/>
        <w:jc w:val="both"/>
        <w:rPr>
          <w:rFonts w:ascii="Times New Roman" w:eastAsiaTheme="minorEastAsia" w:hAnsi="Times New Roman" w:cs="Times New Roman"/>
          <w:sz w:val="24"/>
          <w:szCs w:val="24"/>
        </w:rPr>
      </w:pPr>
    </w:p>
    <w:p w:rsidR="00AC4A6A" w:rsidRDefault="00AC4A6A" w:rsidP="00AC4A6A">
      <w:pPr>
        <w:pStyle w:val="ListParagraph"/>
        <w:tabs>
          <w:tab w:val="left" w:pos="4005"/>
        </w:tabs>
        <w:spacing w:after="0" w:line="240" w:lineRule="auto"/>
        <w:ind w:left="851" w:hanging="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Iyung Pahan, 2011, </w:t>
      </w:r>
      <w:r w:rsidRPr="004D63CE">
        <w:rPr>
          <w:rFonts w:ascii="Times New Roman" w:eastAsiaTheme="minorEastAsia" w:hAnsi="Times New Roman" w:cs="Times New Roman"/>
          <w:sz w:val="24"/>
          <w:szCs w:val="24"/>
          <w:u w:val="single"/>
        </w:rPr>
        <w:t xml:space="preserve">Panduan Lengkap </w:t>
      </w:r>
      <w:r w:rsidRPr="001B20A5">
        <w:rPr>
          <w:rFonts w:ascii="Times New Roman" w:eastAsiaTheme="minorEastAsia" w:hAnsi="Times New Roman" w:cs="Times New Roman"/>
          <w:b/>
          <w:sz w:val="24"/>
          <w:szCs w:val="24"/>
        </w:rPr>
        <w:t>Kelapa Sawit Manajemen Agribisnis dari Hulu hingga Hilir</w:t>
      </w:r>
      <w:r>
        <w:rPr>
          <w:rFonts w:ascii="Times New Roman" w:eastAsiaTheme="minorEastAsia" w:hAnsi="Times New Roman" w:cs="Times New Roman"/>
          <w:sz w:val="24"/>
          <w:szCs w:val="24"/>
        </w:rPr>
        <w:t>, Penebar Swadaya,: Jakarta</w:t>
      </w:r>
    </w:p>
    <w:p w:rsidR="00AC4A6A" w:rsidRDefault="00AC4A6A" w:rsidP="00AC4A6A">
      <w:pPr>
        <w:pStyle w:val="ListParagraph"/>
        <w:tabs>
          <w:tab w:val="left" w:pos="4005"/>
        </w:tabs>
        <w:spacing w:after="0" w:line="240" w:lineRule="auto"/>
        <w:ind w:left="851" w:hanging="851"/>
        <w:jc w:val="both"/>
        <w:rPr>
          <w:rFonts w:ascii="Times New Roman" w:eastAsiaTheme="minorEastAsia" w:hAnsi="Times New Roman" w:cs="Times New Roman"/>
          <w:sz w:val="24"/>
          <w:szCs w:val="24"/>
        </w:rPr>
      </w:pPr>
    </w:p>
    <w:p w:rsidR="001B20A5" w:rsidRDefault="001B20A5" w:rsidP="001B20A5">
      <w:pPr>
        <w:pStyle w:val="ListParagraph"/>
        <w:tabs>
          <w:tab w:val="left" w:pos="4005"/>
        </w:tabs>
        <w:spacing w:after="0" w:line="240" w:lineRule="auto"/>
        <w:ind w:left="709" w:hanging="709"/>
        <w:jc w:val="both"/>
        <w:rPr>
          <w:rFonts w:ascii="Times New Roman" w:eastAsiaTheme="minorEastAsia" w:hAnsi="Times New Roman" w:cs="Times New Roman"/>
          <w:sz w:val="24"/>
          <w:szCs w:val="24"/>
        </w:rPr>
      </w:pPr>
      <w:r w:rsidRPr="005F5D24">
        <w:rPr>
          <w:rFonts w:ascii="Times New Roman" w:eastAsiaTheme="minorEastAsia" w:hAnsi="Times New Roman" w:cs="Times New Roman"/>
          <w:iCs/>
          <w:sz w:val="24"/>
          <w:szCs w:val="24"/>
          <w:lang w:val="en-US"/>
        </w:rPr>
        <w:t>Novizan</w:t>
      </w:r>
      <w:r w:rsidRPr="005F5D24">
        <w:rPr>
          <w:rFonts w:ascii="Times New Roman" w:eastAsiaTheme="minorEastAsia" w:hAnsi="Times New Roman" w:cs="Times New Roman"/>
          <w:sz w:val="24"/>
          <w:szCs w:val="24"/>
          <w:lang w:val="en-US"/>
        </w:rPr>
        <w:t xml:space="preserve">. </w:t>
      </w:r>
      <w:r w:rsidRPr="005F5D24">
        <w:rPr>
          <w:rFonts w:ascii="Times New Roman" w:eastAsiaTheme="minorEastAsia" w:hAnsi="Times New Roman" w:cs="Times New Roman"/>
          <w:iCs/>
          <w:sz w:val="24"/>
          <w:szCs w:val="24"/>
          <w:lang w:val="en-US"/>
        </w:rPr>
        <w:t>2002</w:t>
      </w:r>
      <w:r w:rsidRPr="005F5D24">
        <w:rPr>
          <w:rFonts w:ascii="Times New Roman" w:eastAsiaTheme="minorEastAsia" w:hAnsi="Times New Roman" w:cs="Times New Roman"/>
          <w:sz w:val="24"/>
          <w:szCs w:val="24"/>
          <w:lang w:val="en-US"/>
        </w:rPr>
        <w:t xml:space="preserve">. </w:t>
      </w:r>
      <w:r w:rsidRPr="00193A00">
        <w:rPr>
          <w:rFonts w:ascii="Times New Roman" w:eastAsiaTheme="minorEastAsia" w:hAnsi="Times New Roman" w:cs="Times New Roman"/>
          <w:b/>
          <w:sz w:val="24"/>
          <w:szCs w:val="24"/>
          <w:lang w:val="en-US"/>
        </w:rPr>
        <w:t>Petunjuk Pemupukan yang Efektif</w:t>
      </w:r>
      <w:r w:rsidRPr="005F5D24">
        <w:rPr>
          <w:rFonts w:ascii="Times New Roman" w:eastAsiaTheme="minorEastAsia" w:hAnsi="Times New Roman" w:cs="Times New Roman"/>
          <w:sz w:val="24"/>
          <w:szCs w:val="24"/>
          <w:lang w:val="en-US"/>
        </w:rPr>
        <w:t>. Agromedia Pustaka. Jakarta;</w:t>
      </w:r>
    </w:p>
    <w:p w:rsidR="001B20A5" w:rsidRPr="005F5D24" w:rsidRDefault="001B20A5" w:rsidP="001B20A5">
      <w:pPr>
        <w:pStyle w:val="ListParagraph"/>
        <w:tabs>
          <w:tab w:val="left" w:pos="4005"/>
        </w:tabs>
        <w:spacing w:after="0" w:line="240" w:lineRule="auto"/>
        <w:ind w:left="1134" w:hanging="850"/>
        <w:jc w:val="both"/>
        <w:rPr>
          <w:rFonts w:ascii="Times New Roman" w:eastAsiaTheme="minorEastAsia" w:hAnsi="Times New Roman" w:cs="Times New Roman"/>
          <w:sz w:val="24"/>
          <w:szCs w:val="24"/>
        </w:rPr>
      </w:pPr>
    </w:p>
    <w:p w:rsidR="00AC4A6A" w:rsidRDefault="007B7D3C" w:rsidP="00AC4A6A">
      <w:pPr>
        <w:pStyle w:val="ListParagraph"/>
        <w:tabs>
          <w:tab w:val="left" w:pos="4005"/>
        </w:tabs>
        <w:spacing w:after="0" w:line="240" w:lineRule="auto"/>
        <w:ind w:left="851" w:hanging="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Pusat Penelitian Tanah Tahun 1983</w:t>
      </w:r>
    </w:p>
    <w:p w:rsidR="007B7D3C" w:rsidRDefault="007B7D3C" w:rsidP="00AC4A6A">
      <w:pPr>
        <w:pStyle w:val="ListParagraph"/>
        <w:tabs>
          <w:tab w:val="left" w:pos="4005"/>
        </w:tabs>
        <w:spacing w:after="0" w:line="240" w:lineRule="auto"/>
        <w:ind w:left="851" w:hanging="851"/>
        <w:jc w:val="both"/>
        <w:rPr>
          <w:rFonts w:ascii="Times New Roman" w:eastAsiaTheme="minorEastAsia" w:hAnsi="Times New Roman" w:cs="Times New Roman"/>
          <w:sz w:val="24"/>
          <w:szCs w:val="24"/>
        </w:rPr>
      </w:pPr>
    </w:p>
    <w:p w:rsidR="00AC4A6A" w:rsidRDefault="00AC4A6A" w:rsidP="00AC4A6A">
      <w:pPr>
        <w:pStyle w:val="ListParagraph"/>
        <w:tabs>
          <w:tab w:val="left" w:pos="4005"/>
        </w:tabs>
        <w:spacing w:after="0" w:line="240" w:lineRule="auto"/>
        <w:ind w:left="1134" w:hanging="850"/>
        <w:jc w:val="both"/>
        <w:rPr>
          <w:rFonts w:ascii="Times New Roman" w:eastAsiaTheme="minorEastAsia" w:hAnsi="Times New Roman" w:cs="Times New Roman"/>
          <w:sz w:val="24"/>
          <w:szCs w:val="24"/>
        </w:rPr>
      </w:pPr>
    </w:p>
    <w:p w:rsidR="00AC4A6A" w:rsidRPr="00AC4A6A" w:rsidRDefault="00AC4A6A" w:rsidP="00AC4A6A">
      <w:pPr>
        <w:spacing w:after="0" w:line="240" w:lineRule="auto"/>
        <w:jc w:val="both"/>
        <w:rPr>
          <w:rFonts w:ascii="Times New Roman" w:eastAsiaTheme="minorEastAsia" w:hAnsi="Times New Roman" w:cs="Times New Roman"/>
          <w:sz w:val="24"/>
          <w:szCs w:val="24"/>
        </w:rPr>
      </w:pPr>
    </w:p>
    <w:sectPr w:rsidR="00AC4A6A" w:rsidRPr="00AC4A6A" w:rsidSect="00A1470C">
      <w:headerReference w:type="default" r:id="rId15"/>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8B1" w:rsidRDefault="00A878B1" w:rsidP="006A00AB">
      <w:pPr>
        <w:spacing w:after="0" w:line="240" w:lineRule="auto"/>
      </w:pPr>
      <w:r>
        <w:separator/>
      </w:r>
    </w:p>
  </w:endnote>
  <w:endnote w:type="continuationSeparator" w:id="1">
    <w:p w:rsidR="00A878B1" w:rsidRDefault="00A878B1" w:rsidP="006A0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8B1" w:rsidRDefault="00A878B1" w:rsidP="006A00AB">
      <w:pPr>
        <w:spacing w:after="0" w:line="240" w:lineRule="auto"/>
      </w:pPr>
      <w:r>
        <w:separator/>
      </w:r>
    </w:p>
  </w:footnote>
  <w:footnote w:type="continuationSeparator" w:id="1">
    <w:p w:rsidR="00A878B1" w:rsidRDefault="00A878B1" w:rsidP="006A00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264"/>
      <w:docPartObj>
        <w:docPartGallery w:val="Page Numbers (Top of Page)"/>
        <w:docPartUnique/>
      </w:docPartObj>
    </w:sdtPr>
    <w:sdtContent>
      <w:p w:rsidR="001920CF" w:rsidRDefault="001920CF">
        <w:pPr>
          <w:pStyle w:val="Header"/>
          <w:jc w:val="right"/>
        </w:pPr>
        <w:fldSimple w:instr=" PAGE   \* MERGEFORMAT ">
          <w:r w:rsidR="007653AE">
            <w:rPr>
              <w:noProof/>
            </w:rPr>
            <w:t>2</w:t>
          </w:r>
        </w:fldSimple>
      </w:p>
    </w:sdtContent>
  </w:sdt>
  <w:p w:rsidR="001920CF" w:rsidRDefault="001920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008F"/>
    <w:multiLevelType w:val="hybridMultilevel"/>
    <w:tmpl w:val="AB9C1A2C"/>
    <w:lvl w:ilvl="0" w:tplc="924C010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10BA6F1D"/>
    <w:multiLevelType w:val="hybridMultilevel"/>
    <w:tmpl w:val="326EEC48"/>
    <w:lvl w:ilvl="0" w:tplc="ABC894FC">
      <w:start w:val="1"/>
      <w:numFmt w:val="decimal"/>
      <w:lvlText w:val="%1."/>
      <w:lvlJc w:val="left"/>
      <w:pPr>
        <w:ind w:left="928"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69E2207"/>
    <w:multiLevelType w:val="hybridMultilevel"/>
    <w:tmpl w:val="96A22C6A"/>
    <w:lvl w:ilvl="0" w:tplc="F2FC76A2">
      <w:start w:val="2"/>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47DE5CFB"/>
    <w:multiLevelType w:val="hybridMultilevel"/>
    <w:tmpl w:val="C9C2A4A8"/>
    <w:lvl w:ilvl="0" w:tplc="9A703C4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706F183E"/>
    <w:multiLevelType w:val="hybridMultilevel"/>
    <w:tmpl w:val="83A600D6"/>
    <w:lvl w:ilvl="0" w:tplc="5146615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1470C"/>
    <w:rsid w:val="00046D7F"/>
    <w:rsid w:val="000A7463"/>
    <w:rsid w:val="000C153B"/>
    <w:rsid w:val="00110C9C"/>
    <w:rsid w:val="00136021"/>
    <w:rsid w:val="001920CF"/>
    <w:rsid w:val="001B20A5"/>
    <w:rsid w:val="001C3D01"/>
    <w:rsid w:val="002622B9"/>
    <w:rsid w:val="002D37DB"/>
    <w:rsid w:val="002D5CAD"/>
    <w:rsid w:val="00327D6C"/>
    <w:rsid w:val="00375B3C"/>
    <w:rsid w:val="003A0F22"/>
    <w:rsid w:val="004446DF"/>
    <w:rsid w:val="00452C83"/>
    <w:rsid w:val="004A7B39"/>
    <w:rsid w:val="004B6E0B"/>
    <w:rsid w:val="00532019"/>
    <w:rsid w:val="00561CCB"/>
    <w:rsid w:val="005858A7"/>
    <w:rsid w:val="005B6319"/>
    <w:rsid w:val="00621B0F"/>
    <w:rsid w:val="00646158"/>
    <w:rsid w:val="006A00AB"/>
    <w:rsid w:val="006C33F0"/>
    <w:rsid w:val="006F65C3"/>
    <w:rsid w:val="0070016B"/>
    <w:rsid w:val="007653AE"/>
    <w:rsid w:val="00767AB2"/>
    <w:rsid w:val="007B7D3C"/>
    <w:rsid w:val="008549BB"/>
    <w:rsid w:val="008B562C"/>
    <w:rsid w:val="008D3EBA"/>
    <w:rsid w:val="008D4EE8"/>
    <w:rsid w:val="008D595D"/>
    <w:rsid w:val="00916754"/>
    <w:rsid w:val="009C10F0"/>
    <w:rsid w:val="00A01B6E"/>
    <w:rsid w:val="00A1470C"/>
    <w:rsid w:val="00A878B1"/>
    <w:rsid w:val="00AC4A6A"/>
    <w:rsid w:val="00B82F69"/>
    <w:rsid w:val="00BE4675"/>
    <w:rsid w:val="00C361FF"/>
    <w:rsid w:val="00C370CE"/>
    <w:rsid w:val="00D007A4"/>
    <w:rsid w:val="00D94418"/>
    <w:rsid w:val="00E55E41"/>
    <w:rsid w:val="00EB00CA"/>
    <w:rsid w:val="00EF703A"/>
    <w:rsid w:val="00F665C4"/>
    <w:rsid w:val="00F80CB7"/>
    <w:rsid w:val="00FD07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70C"/>
    <w:rPr>
      <w:color w:val="808080"/>
    </w:rPr>
  </w:style>
  <w:style w:type="paragraph" w:styleId="BalloonText">
    <w:name w:val="Balloon Text"/>
    <w:basedOn w:val="Normal"/>
    <w:link w:val="BalloonTextChar"/>
    <w:uiPriority w:val="99"/>
    <w:semiHidden/>
    <w:unhideWhenUsed/>
    <w:rsid w:val="00A14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70C"/>
    <w:rPr>
      <w:rFonts w:ascii="Tahoma" w:hAnsi="Tahoma" w:cs="Tahoma"/>
      <w:sz w:val="16"/>
      <w:szCs w:val="16"/>
    </w:rPr>
  </w:style>
  <w:style w:type="paragraph" w:styleId="ListParagraph">
    <w:name w:val="List Paragraph"/>
    <w:basedOn w:val="Normal"/>
    <w:uiPriority w:val="34"/>
    <w:qFormat/>
    <w:rsid w:val="00452C83"/>
    <w:pPr>
      <w:ind w:left="720"/>
      <w:contextualSpacing/>
    </w:pPr>
  </w:style>
  <w:style w:type="table" w:styleId="TableGrid">
    <w:name w:val="Table Grid"/>
    <w:basedOn w:val="TableNormal"/>
    <w:uiPriority w:val="59"/>
    <w:rsid w:val="002D37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D3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7DB"/>
  </w:style>
  <w:style w:type="paragraph" w:styleId="BodyTextIndent2">
    <w:name w:val="Body Text Indent 2"/>
    <w:basedOn w:val="Normal"/>
    <w:link w:val="BodyTextIndent2Char"/>
    <w:rsid w:val="004446DF"/>
    <w:pPr>
      <w:spacing w:after="0" w:line="480" w:lineRule="auto"/>
      <w:ind w:firstLine="72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4446DF"/>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A0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0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0"/>
  <c:chart>
    <c:plotArea>
      <c:layout/>
      <c:barChart>
        <c:barDir val="col"/>
        <c:grouping val="clustered"/>
        <c:ser>
          <c:idx val="0"/>
          <c:order val="0"/>
          <c:tx>
            <c:strRef>
              <c:f>Sheet1!$B$1</c:f>
              <c:strCache>
                <c:ptCount val="1"/>
                <c:pt idx="0">
                  <c:v>0-30 cm</c:v>
                </c:pt>
              </c:strCache>
            </c:strRef>
          </c:tx>
          <c:spPr>
            <a:solidFill>
              <a:srgbClr val="C00000"/>
            </a:solidFill>
          </c:spPr>
          <c:cat>
            <c:strRef>
              <c:f>Sheet1!$A$2:$A$5</c:f>
              <c:strCache>
                <c:ptCount val="3"/>
                <c:pt idx="0">
                  <c:v>PTP</c:v>
                </c:pt>
                <c:pt idx="1">
                  <c:v>LPP</c:v>
                </c:pt>
                <c:pt idx="2">
                  <c:v>KWH</c:v>
                </c:pt>
              </c:strCache>
            </c:strRef>
          </c:cat>
          <c:val>
            <c:numRef>
              <c:f>Sheet1!$B$2:$B$5</c:f>
              <c:numCache>
                <c:formatCode>General</c:formatCode>
                <c:ptCount val="4"/>
                <c:pt idx="0">
                  <c:v>5.1599999999999975</c:v>
                </c:pt>
                <c:pt idx="1">
                  <c:v>4.8499999999999996</c:v>
                </c:pt>
                <c:pt idx="2">
                  <c:v>4.5199999999999996</c:v>
                </c:pt>
              </c:numCache>
            </c:numRef>
          </c:val>
        </c:ser>
        <c:ser>
          <c:idx val="1"/>
          <c:order val="1"/>
          <c:tx>
            <c:strRef>
              <c:f>Sheet1!$C$1</c:f>
              <c:strCache>
                <c:ptCount val="1"/>
                <c:pt idx="0">
                  <c:v>30-60 cm</c:v>
                </c:pt>
              </c:strCache>
            </c:strRef>
          </c:tx>
          <c:spPr>
            <a:solidFill>
              <a:srgbClr val="00B050"/>
            </a:solidFill>
            <a:ln w="12700"/>
          </c:spPr>
          <c:cat>
            <c:strRef>
              <c:f>Sheet1!$A$2:$A$5</c:f>
              <c:strCache>
                <c:ptCount val="3"/>
                <c:pt idx="0">
                  <c:v>PTP</c:v>
                </c:pt>
                <c:pt idx="1">
                  <c:v>LPP</c:v>
                </c:pt>
                <c:pt idx="2">
                  <c:v>KWH</c:v>
                </c:pt>
              </c:strCache>
            </c:strRef>
          </c:cat>
          <c:val>
            <c:numRef>
              <c:f>Sheet1!$C$2:$C$5</c:f>
              <c:numCache>
                <c:formatCode>General</c:formatCode>
                <c:ptCount val="4"/>
                <c:pt idx="0">
                  <c:v>5.08</c:v>
                </c:pt>
                <c:pt idx="1">
                  <c:v>4.5999999999999996</c:v>
                </c:pt>
                <c:pt idx="2">
                  <c:v>4.6899999999999995</c:v>
                </c:pt>
              </c:numCache>
            </c:numRef>
          </c:val>
        </c:ser>
        <c:axId val="57439744"/>
        <c:axId val="61818368"/>
      </c:barChart>
      <c:catAx>
        <c:axId val="57439744"/>
        <c:scaling>
          <c:orientation val="minMax"/>
        </c:scaling>
        <c:axPos val="b"/>
        <c:tickLblPos val="nextTo"/>
        <c:crossAx val="61818368"/>
        <c:crosses val="autoZero"/>
        <c:auto val="1"/>
        <c:lblAlgn val="ctr"/>
        <c:lblOffset val="100"/>
      </c:catAx>
      <c:valAx>
        <c:axId val="61818368"/>
        <c:scaling>
          <c:orientation val="minMax"/>
        </c:scaling>
        <c:axPos val="l"/>
        <c:majorGridlines/>
        <c:numFmt formatCode="General" sourceLinked="1"/>
        <c:tickLblPos val="nextTo"/>
        <c:crossAx val="574397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0366746675252959"/>
          <c:y val="7.1066834133369894E-2"/>
          <c:w val="0.67386207300295642"/>
          <c:h val="0.69542043752357097"/>
        </c:manualLayout>
      </c:layout>
      <c:barChart>
        <c:barDir val="col"/>
        <c:grouping val="clustered"/>
        <c:ser>
          <c:idx val="0"/>
          <c:order val="0"/>
          <c:tx>
            <c:strRef>
              <c:f>Sheet1!$B$1</c:f>
              <c:strCache>
                <c:ptCount val="1"/>
                <c:pt idx="0">
                  <c:v>0-30 cm</c:v>
                </c:pt>
              </c:strCache>
            </c:strRef>
          </c:tx>
          <c:spPr>
            <a:solidFill>
              <a:srgbClr val="C00000"/>
            </a:solidFill>
          </c:spPr>
          <c:cat>
            <c:strRef>
              <c:f>Sheet1!$A$2:$A$5</c:f>
              <c:strCache>
                <c:ptCount val="3"/>
                <c:pt idx="0">
                  <c:v>PTP</c:v>
                </c:pt>
                <c:pt idx="1">
                  <c:v>LPP</c:v>
                </c:pt>
                <c:pt idx="2">
                  <c:v>KWH</c:v>
                </c:pt>
              </c:strCache>
            </c:strRef>
          </c:cat>
          <c:val>
            <c:numRef>
              <c:f>Sheet1!$B$2:$B$5</c:f>
              <c:numCache>
                <c:formatCode>General</c:formatCode>
                <c:ptCount val="4"/>
                <c:pt idx="0">
                  <c:v>0.16</c:v>
                </c:pt>
                <c:pt idx="1">
                  <c:v>0.16</c:v>
                </c:pt>
                <c:pt idx="2">
                  <c:v>0.34</c:v>
                </c:pt>
              </c:numCache>
            </c:numRef>
          </c:val>
        </c:ser>
        <c:ser>
          <c:idx val="1"/>
          <c:order val="1"/>
          <c:tx>
            <c:strRef>
              <c:f>Sheet1!$C$1</c:f>
              <c:strCache>
                <c:ptCount val="1"/>
                <c:pt idx="0">
                  <c:v>30-60 cm</c:v>
                </c:pt>
              </c:strCache>
            </c:strRef>
          </c:tx>
          <c:spPr>
            <a:solidFill>
              <a:srgbClr val="92D050"/>
            </a:solidFill>
          </c:spPr>
          <c:cat>
            <c:strRef>
              <c:f>Sheet1!$A$2:$A$5</c:f>
              <c:strCache>
                <c:ptCount val="3"/>
                <c:pt idx="0">
                  <c:v>PTP</c:v>
                </c:pt>
                <c:pt idx="1">
                  <c:v>LPP</c:v>
                </c:pt>
                <c:pt idx="2">
                  <c:v>KWH</c:v>
                </c:pt>
              </c:strCache>
            </c:strRef>
          </c:cat>
          <c:val>
            <c:numRef>
              <c:f>Sheet1!$C$2:$C$5</c:f>
              <c:numCache>
                <c:formatCode>General</c:formatCode>
                <c:ptCount val="4"/>
                <c:pt idx="0">
                  <c:v>0.1</c:v>
                </c:pt>
                <c:pt idx="1">
                  <c:v>9.0000000000000024E-2</c:v>
                </c:pt>
                <c:pt idx="2">
                  <c:v>9.0000000000000024E-2</c:v>
                </c:pt>
              </c:numCache>
            </c:numRef>
          </c:val>
        </c:ser>
        <c:axId val="69381120"/>
        <c:axId val="69468928"/>
      </c:barChart>
      <c:catAx>
        <c:axId val="69381120"/>
        <c:scaling>
          <c:orientation val="minMax"/>
        </c:scaling>
        <c:axPos val="b"/>
        <c:tickLblPos val="nextTo"/>
        <c:crossAx val="69468928"/>
        <c:crosses val="autoZero"/>
        <c:auto val="1"/>
        <c:lblAlgn val="ctr"/>
        <c:lblOffset val="100"/>
      </c:catAx>
      <c:valAx>
        <c:axId val="69468928"/>
        <c:scaling>
          <c:orientation val="minMax"/>
        </c:scaling>
        <c:axPos val="l"/>
        <c:majorGridlines/>
        <c:numFmt formatCode="General" sourceLinked="1"/>
        <c:tickLblPos val="nextTo"/>
        <c:crossAx val="6938112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25"/>
  <c:chart>
    <c:plotArea>
      <c:layout/>
      <c:barChart>
        <c:barDir val="col"/>
        <c:grouping val="clustered"/>
        <c:ser>
          <c:idx val="0"/>
          <c:order val="0"/>
          <c:tx>
            <c:strRef>
              <c:f>Sheet1!$B$1</c:f>
              <c:strCache>
                <c:ptCount val="1"/>
                <c:pt idx="0">
                  <c:v>0-30 cm</c:v>
                </c:pt>
              </c:strCache>
            </c:strRef>
          </c:tx>
          <c:spPr>
            <a:solidFill>
              <a:srgbClr val="C00000"/>
            </a:solidFill>
          </c:spPr>
          <c:cat>
            <c:strRef>
              <c:f>Sheet1!$A$2:$A$5</c:f>
              <c:strCache>
                <c:ptCount val="3"/>
                <c:pt idx="0">
                  <c:v>PTP</c:v>
                </c:pt>
                <c:pt idx="1">
                  <c:v>LPP</c:v>
                </c:pt>
                <c:pt idx="2">
                  <c:v>KWH</c:v>
                </c:pt>
              </c:strCache>
            </c:strRef>
          </c:cat>
          <c:val>
            <c:numRef>
              <c:f>Sheet1!$B$2:$B$5</c:f>
              <c:numCache>
                <c:formatCode>General</c:formatCode>
                <c:ptCount val="4"/>
                <c:pt idx="0">
                  <c:v>34.370000000000005</c:v>
                </c:pt>
                <c:pt idx="1">
                  <c:v>21.21</c:v>
                </c:pt>
                <c:pt idx="2">
                  <c:v>27.79</c:v>
                </c:pt>
              </c:numCache>
            </c:numRef>
          </c:val>
        </c:ser>
        <c:ser>
          <c:idx val="1"/>
          <c:order val="1"/>
          <c:tx>
            <c:strRef>
              <c:f>Sheet1!$C$1</c:f>
              <c:strCache>
                <c:ptCount val="1"/>
                <c:pt idx="0">
                  <c:v>30-60 cm</c:v>
                </c:pt>
              </c:strCache>
            </c:strRef>
          </c:tx>
          <c:spPr>
            <a:solidFill>
              <a:srgbClr val="92D050"/>
            </a:solidFill>
          </c:spPr>
          <c:cat>
            <c:strRef>
              <c:f>Sheet1!$A$2:$A$5</c:f>
              <c:strCache>
                <c:ptCount val="3"/>
                <c:pt idx="0">
                  <c:v>PTP</c:v>
                </c:pt>
                <c:pt idx="1">
                  <c:v>LPP</c:v>
                </c:pt>
                <c:pt idx="2">
                  <c:v>KWH</c:v>
                </c:pt>
              </c:strCache>
            </c:strRef>
          </c:cat>
          <c:val>
            <c:numRef>
              <c:f>Sheet1!$C$2:$C$5</c:f>
              <c:numCache>
                <c:formatCode>General</c:formatCode>
                <c:ptCount val="4"/>
                <c:pt idx="0">
                  <c:v>24.25</c:v>
                </c:pt>
                <c:pt idx="1">
                  <c:v>15.12</c:v>
                </c:pt>
                <c:pt idx="2">
                  <c:v>1.8</c:v>
                </c:pt>
              </c:numCache>
            </c:numRef>
          </c:val>
        </c:ser>
        <c:axId val="81711104"/>
        <c:axId val="101786752"/>
      </c:barChart>
      <c:catAx>
        <c:axId val="81711104"/>
        <c:scaling>
          <c:orientation val="minMax"/>
        </c:scaling>
        <c:axPos val="b"/>
        <c:tickLblPos val="nextTo"/>
        <c:crossAx val="101786752"/>
        <c:crosses val="autoZero"/>
        <c:auto val="1"/>
        <c:lblAlgn val="ctr"/>
        <c:lblOffset val="100"/>
      </c:catAx>
      <c:valAx>
        <c:axId val="101786752"/>
        <c:scaling>
          <c:orientation val="minMax"/>
        </c:scaling>
        <c:axPos val="l"/>
        <c:majorGridlines/>
        <c:numFmt formatCode="General" sourceLinked="1"/>
        <c:tickLblPos val="nextTo"/>
        <c:crossAx val="8171110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style val="1"/>
  <c:chart>
    <c:plotArea>
      <c:layout/>
      <c:barChart>
        <c:barDir val="col"/>
        <c:grouping val="clustered"/>
        <c:ser>
          <c:idx val="0"/>
          <c:order val="0"/>
          <c:tx>
            <c:strRef>
              <c:f>Sheet1!$B$1</c:f>
              <c:strCache>
                <c:ptCount val="1"/>
                <c:pt idx="0">
                  <c:v>0-30 cm</c:v>
                </c:pt>
              </c:strCache>
            </c:strRef>
          </c:tx>
          <c:spPr>
            <a:solidFill>
              <a:srgbClr val="C00000"/>
            </a:solidFill>
          </c:spPr>
          <c:cat>
            <c:strRef>
              <c:f>Sheet1!$A$2:$A$4</c:f>
              <c:strCache>
                <c:ptCount val="3"/>
                <c:pt idx="0">
                  <c:v>PTP</c:v>
                </c:pt>
                <c:pt idx="1">
                  <c:v>LPP</c:v>
                </c:pt>
                <c:pt idx="2">
                  <c:v>KWH</c:v>
                </c:pt>
              </c:strCache>
            </c:strRef>
          </c:cat>
          <c:val>
            <c:numRef>
              <c:f>Sheet1!$B$2:$B$4</c:f>
              <c:numCache>
                <c:formatCode>General</c:formatCode>
                <c:ptCount val="3"/>
                <c:pt idx="0">
                  <c:v>0.32000000000000234</c:v>
                </c:pt>
                <c:pt idx="1">
                  <c:v>8.0000000000000043E-2</c:v>
                </c:pt>
                <c:pt idx="2">
                  <c:v>0.13</c:v>
                </c:pt>
              </c:numCache>
            </c:numRef>
          </c:val>
        </c:ser>
        <c:ser>
          <c:idx val="1"/>
          <c:order val="1"/>
          <c:tx>
            <c:strRef>
              <c:f>Sheet1!$C$1</c:f>
              <c:strCache>
                <c:ptCount val="1"/>
                <c:pt idx="0">
                  <c:v>30-60 cm</c:v>
                </c:pt>
              </c:strCache>
            </c:strRef>
          </c:tx>
          <c:spPr>
            <a:solidFill>
              <a:srgbClr val="92D050"/>
            </a:solidFill>
          </c:spPr>
          <c:cat>
            <c:strRef>
              <c:f>Sheet1!$A$2:$A$4</c:f>
              <c:strCache>
                <c:ptCount val="3"/>
                <c:pt idx="0">
                  <c:v>PTP</c:v>
                </c:pt>
                <c:pt idx="1">
                  <c:v>LPP</c:v>
                </c:pt>
                <c:pt idx="2">
                  <c:v>KWH</c:v>
                </c:pt>
              </c:strCache>
            </c:strRef>
          </c:cat>
          <c:val>
            <c:numRef>
              <c:f>Sheet1!$C$2:$C$4</c:f>
              <c:numCache>
                <c:formatCode>General</c:formatCode>
                <c:ptCount val="3"/>
                <c:pt idx="0">
                  <c:v>0.22</c:v>
                </c:pt>
                <c:pt idx="1">
                  <c:v>6.0000000000000032E-2</c:v>
                </c:pt>
                <c:pt idx="2">
                  <c:v>6.0000000000000032E-2</c:v>
                </c:pt>
              </c:numCache>
            </c:numRef>
          </c:val>
        </c:ser>
        <c:axId val="112040192"/>
        <c:axId val="123674624"/>
      </c:barChart>
      <c:catAx>
        <c:axId val="112040192"/>
        <c:scaling>
          <c:orientation val="minMax"/>
        </c:scaling>
        <c:axPos val="b"/>
        <c:tickLblPos val="nextTo"/>
        <c:crossAx val="123674624"/>
        <c:crosses val="autoZero"/>
        <c:auto val="1"/>
        <c:lblAlgn val="ctr"/>
        <c:lblOffset val="100"/>
      </c:catAx>
      <c:valAx>
        <c:axId val="123674624"/>
        <c:scaling>
          <c:orientation val="minMax"/>
        </c:scaling>
        <c:axPos val="l"/>
        <c:majorGridlines/>
        <c:numFmt formatCode="General" sourceLinked="1"/>
        <c:tickLblPos val="nextTo"/>
        <c:crossAx val="11204019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style val="1"/>
  <c:chart>
    <c:plotArea>
      <c:layout/>
      <c:barChart>
        <c:barDir val="col"/>
        <c:grouping val="clustered"/>
        <c:ser>
          <c:idx val="0"/>
          <c:order val="0"/>
          <c:tx>
            <c:strRef>
              <c:f>Sheet1!$B$1</c:f>
              <c:strCache>
                <c:ptCount val="1"/>
                <c:pt idx="0">
                  <c:v>0-30 cm</c:v>
                </c:pt>
              </c:strCache>
            </c:strRef>
          </c:tx>
          <c:spPr>
            <a:solidFill>
              <a:srgbClr val="C00000"/>
            </a:solidFill>
          </c:spPr>
          <c:cat>
            <c:strRef>
              <c:f>Sheet1!$A$2:$A$4</c:f>
              <c:strCache>
                <c:ptCount val="3"/>
                <c:pt idx="0">
                  <c:v>PTP</c:v>
                </c:pt>
                <c:pt idx="1">
                  <c:v>LPP</c:v>
                </c:pt>
                <c:pt idx="2">
                  <c:v>KWH</c:v>
                </c:pt>
              </c:strCache>
            </c:strRef>
          </c:cat>
          <c:val>
            <c:numRef>
              <c:f>Sheet1!$B$2:$B$4</c:f>
              <c:numCache>
                <c:formatCode>General</c:formatCode>
                <c:ptCount val="3"/>
                <c:pt idx="0">
                  <c:v>1.47</c:v>
                </c:pt>
                <c:pt idx="1">
                  <c:v>1.49</c:v>
                </c:pt>
                <c:pt idx="2">
                  <c:v>3.82</c:v>
                </c:pt>
              </c:numCache>
            </c:numRef>
          </c:val>
        </c:ser>
        <c:ser>
          <c:idx val="1"/>
          <c:order val="1"/>
          <c:tx>
            <c:strRef>
              <c:f>Sheet1!$C$1</c:f>
              <c:strCache>
                <c:ptCount val="1"/>
                <c:pt idx="0">
                  <c:v>30-60 cm</c:v>
                </c:pt>
              </c:strCache>
            </c:strRef>
          </c:tx>
          <c:spPr>
            <a:solidFill>
              <a:srgbClr val="92D050"/>
            </a:solidFill>
          </c:spPr>
          <c:cat>
            <c:strRef>
              <c:f>Sheet1!$A$2:$A$4</c:f>
              <c:strCache>
                <c:ptCount val="3"/>
                <c:pt idx="0">
                  <c:v>PTP</c:v>
                </c:pt>
                <c:pt idx="1">
                  <c:v>LPP</c:v>
                </c:pt>
                <c:pt idx="2">
                  <c:v>KWH</c:v>
                </c:pt>
              </c:strCache>
            </c:strRef>
          </c:cat>
          <c:val>
            <c:numRef>
              <c:f>Sheet1!$C$2:$C$4</c:f>
              <c:numCache>
                <c:formatCode>General</c:formatCode>
                <c:ptCount val="3"/>
                <c:pt idx="0">
                  <c:v>0.89</c:v>
                </c:pt>
                <c:pt idx="1">
                  <c:v>0.73000000000000065</c:v>
                </c:pt>
                <c:pt idx="2">
                  <c:v>0.79</c:v>
                </c:pt>
              </c:numCache>
            </c:numRef>
          </c:val>
        </c:ser>
        <c:axId val="124850944"/>
        <c:axId val="124852480"/>
      </c:barChart>
      <c:catAx>
        <c:axId val="124850944"/>
        <c:scaling>
          <c:orientation val="minMax"/>
        </c:scaling>
        <c:axPos val="b"/>
        <c:tickLblPos val="nextTo"/>
        <c:crossAx val="124852480"/>
        <c:crosses val="autoZero"/>
        <c:auto val="1"/>
        <c:lblAlgn val="ctr"/>
        <c:lblOffset val="100"/>
      </c:catAx>
      <c:valAx>
        <c:axId val="124852480"/>
        <c:scaling>
          <c:orientation val="minMax"/>
        </c:scaling>
        <c:axPos val="l"/>
        <c:majorGridlines/>
        <c:numFmt formatCode="General" sourceLinked="1"/>
        <c:tickLblPos val="nextTo"/>
        <c:crossAx val="12485094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style val="1"/>
  <c:chart>
    <c:plotArea>
      <c:layout/>
      <c:barChart>
        <c:barDir val="col"/>
        <c:grouping val="clustered"/>
        <c:ser>
          <c:idx val="0"/>
          <c:order val="0"/>
          <c:tx>
            <c:strRef>
              <c:f>Sheet1!$B$1</c:f>
              <c:strCache>
                <c:ptCount val="1"/>
                <c:pt idx="0">
                  <c:v>0-30 cm</c:v>
                </c:pt>
              </c:strCache>
            </c:strRef>
          </c:tx>
          <c:spPr>
            <a:solidFill>
              <a:srgbClr val="C00000"/>
            </a:solidFill>
          </c:spPr>
          <c:cat>
            <c:strRef>
              <c:f>Sheet1!$A$2:$A$4</c:f>
              <c:strCache>
                <c:ptCount val="3"/>
                <c:pt idx="0">
                  <c:v>PTP</c:v>
                </c:pt>
                <c:pt idx="1">
                  <c:v>LPP</c:v>
                </c:pt>
                <c:pt idx="2">
                  <c:v>KWH</c:v>
                </c:pt>
              </c:strCache>
            </c:strRef>
          </c:cat>
          <c:val>
            <c:numRef>
              <c:f>Sheet1!$B$2:$B$4</c:f>
              <c:numCache>
                <c:formatCode>General</c:formatCode>
                <c:ptCount val="3"/>
                <c:pt idx="0">
                  <c:v>10.030000000000001</c:v>
                </c:pt>
                <c:pt idx="1">
                  <c:v>9.84</c:v>
                </c:pt>
                <c:pt idx="2">
                  <c:v>13.93</c:v>
                </c:pt>
              </c:numCache>
            </c:numRef>
          </c:val>
        </c:ser>
        <c:ser>
          <c:idx val="1"/>
          <c:order val="1"/>
          <c:tx>
            <c:strRef>
              <c:f>Sheet1!$C$1</c:f>
              <c:strCache>
                <c:ptCount val="1"/>
                <c:pt idx="0">
                  <c:v>Series 2</c:v>
                </c:pt>
              </c:strCache>
            </c:strRef>
          </c:tx>
          <c:spPr>
            <a:solidFill>
              <a:srgbClr val="92D050"/>
            </a:solidFill>
          </c:spPr>
          <c:cat>
            <c:strRef>
              <c:f>Sheet1!$A$2:$A$4</c:f>
              <c:strCache>
                <c:ptCount val="3"/>
                <c:pt idx="0">
                  <c:v>PTP</c:v>
                </c:pt>
                <c:pt idx="1">
                  <c:v>LPP</c:v>
                </c:pt>
                <c:pt idx="2">
                  <c:v>KWH</c:v>
                </c:pt>
              </c:strCache>
            </c:strRef>
          </c:cat>
          <c:val>
            <c:numRef>
              <c:f>Sheet1!$C$2:$C$4</c:f>
              <c:numCache>
                <c:formatCode>General</c:formatCode>
                <c:ptCount val="3"/>
                <c:pt idx="0">
                  <c:v>7.71</c:v>
                </c:pt>
                <c:pt idx="1">
                  <c:v>6.4300000000000024</c:v>
                </c:pt>
                <c:pt idx="2">
                  <c:v>6.74</c:v>
                </c:pt>
              </c:numCache>
            </c:numRef>
          </c:val>
        </c:ser>
        <c:axId val="142148736"/>
        <c:axId val="142150272"/>
      </c:barChart>
      <c:catAx>
        <c:axId val="142148736"/>
        <c:scaling>
          <c:orientation val="minMax"/>
        </c:scaling>
        <c:axPos val="b"/>
        <c:tickLblPos val="nextTo"/>
        <c:crossAx val="142150272"/>
        <c:crosses val="autoZero"/>
        <c:auto val="1"/>
        <c:lblAlgn val="ctr"/>
        <c:lblOffset val="100"/>
      </c:catAx>
      <c:valAx>
        <c:axId val="142150272"/>
        <c:scaling>
          <c:orientation val="minMax"/>
        </c:scaling>
        <c:axPos val="l"/>
        <c:majorGridlines/>
        <c:numFmt formatCode="General" sourceLinked="1"/>
        <c:tickLblPos val="nextTo"/>
        <c:crossAx val="142148736"/>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style val="1"/>
  <c:chart>
    <c:plotArea>
      <c:layout/>
      <c:barChart>
        <c:barDir val="col"/>
        <c:grouping val="clustered"/>
        <c:ser>
          <c:idx val="0"/>
          <c:order val="0"/>
          <c:tx>
            <c:strRef>
              <c:f>Sheet1!$B$1</c:f>
              <c:strCache>
                <c:ptCount val="1"/>
                <c:pt idx="0">
                  <c:v>0-30 cm</c:v>
                </c:pt>
              </c:strCache>
            </c:strRef>
          </c:tx>
          <c:spPr>
            <a:solidFill>
              <a:srgbClr val="C00000"/>
            </a:solidFill>
          </c:spPr>
          <c:cat>
            <c:strRef>
              <c:f>Sheet1!$A$2:$A$4</c:f>
              <c:strCache>
                <c:ptCount val="3"/>
                <c:pt idx="0">
                  <c:v>PTP</c:v>
                </c:pt>
                <c:pt idx="1">
                  <c:v>LPP</c:v>
                </c:pt>
                <c:pt idx="2">
                  <c:v>KWH</c:v>
                </c:pt>
              </c:strCache>
            </c:strRef>
          </c:cat>
          <c:val>
            <c:numRef>
              <c:f>Sheet1!$B$2:$B$4</c:f>
              <c:numCache>
                <c:formatCode>General</c:formatCode>
                <c:ptCount val="3"/>
                <c:pt idx="0">
                  <c:v>12.52</c:v>
                </c:pt>
                <c:pt idx="1">
                  <c:v>6.4</c:v>
                </c:pt>
                <c:pt idx="2">
                  <c:v>5.17</c:v>
                </c:pt>
              </c:numCache>
            </c:numRef>
          </c:val>
        </c:ser>
        <c:ser>
          <c:idx val="1"/>
          <c:order val="1"/>
          <c:tx>
            <c:strRef>
              <c:f>Sheet1!$C$1</c:f>
              <c:strCache>
                <c:ptCount val="1"/>
                <c:pt idx="0">
                  <c:v>30-60 cm</c:v>
                </c:pt>
              </c:strCache>
            </c:strRef>
          </c:tx>
          <c:spPr>
            <a:solidFill>
              <a:srgbClr val="92D050"/>
            </a:solidFill>
          </c:spPr>
          <c:cat>
            <c:strRef>
              <c:f>Sheet1!$A$2:$A$4</c:f>
              <c:strCache>
                <c:ptCount val="3"/>
                <c:pt idx="0">
                  <c:v>PTP</c:v>
                </c:pt>
                <c:pt idx="1">
                  <c:v>LPP</c:v>
                </c:pt>
                <c:pt idx="2">
                  <c:v>KWH</c:v>
                </c:pt>
              </c:strCache>
            </c:strRef>
          </c:cat>
          <c:val>
            <c:numRef>
              <c:f>Sheet1!$C$2:$C$4</c:f>
              <c:numCache>
                <c:formatCode>General</c:formatCode>
                <c:ptCount val="3"/>
                <c:pt idx="0">
                  <c:v>10.92</c:v>
                </c:pt>
                <c:pt idx="1">
                  <c:v>7.78</c:v>
                </c:pt>
                <c:pt idx="2">
                  <c:v>6.74</c:v>
                </c:pt>
              </c:numCache>
            </c:numRef>
          </c:val>
        </c:ser>
        <c:axId val="121360384"/>
        <c:axId val="121361920"/>
      </c:barChart>
      <c:catAx>
        <c:axId val="121360384"/>
        <c:scaling>
          <c:orientation val="minMax"/>
        </c:scaling>
        <c:axPos val="b"/>
        <c:tickLblPos val="nextTo"/>
        <c:crossAx val="121361920"/>
        <c:crosses val="autoZero"/>
        <c:auto val="1"/>
        <c:lblAlgn val="ctr"/>
        <c:lblOffset val="100"/>
      </c:catAx>
      <c:valAx>
        <c:axId val="121361920"/>
        <c:scaling>
          <c:orientation val="minMax"/>
        </c:scaling>
        <c:axPos val="l"/>
        <c:majorGridlines/>
        <c:numFmt formatCode="General" sourceLinked="1"/>
        <c:tickLblPos val="nextTo"/>
        <c:crossAx val="121360384"/>
        <c:crosses val="autoZero"/>
        <c:crossBetween val="between"/>
      </c:valAx>
    </c:plotArea>
    <c:legend>
      <c:legendPos val="r"/>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20CC0"/>
    <w:rsid w:val="00420C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CC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F20B9-0A96-43B5-AB61-CF1983AB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14</Pages>
  <Words>3948</Words>
  <Characters>22505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dc:creator>
  <cp:lastModifiedBy>uly</cp:lastModifiedBy>
  <cp:revision>21</cp:revision>
  <dcterms:created xsi:type="dcterms:W3CDTF">2013-04-11T07:17:00Z</dcterms:created>
  <dcterms:modified xsi:type="dcterms:W3CDTF">2013-07-02T15:41:00Z</dcterms:modified>
</cp:coreProperties>
</file>