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54" w:rsidRDefault="004044A0" w:rsidP="00D85F54">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008032B1">
        <w:rPr>
          <w:rFonts w:ascii="Times New Roman" w:hAnsi="Times New Roman" w:cs="Times New Roman"/>
          <w:b/>
          <w:sz w:val="24"/>
          <w:szCs w:val="24"/>
          <w:lang w:val="sv-SE"/>
        </w:rPr>
        <w:t xml:space="preserve">ANALISIS </w:t>
      </w:r>
      <w:r w:rsidR="00D85F54" w:rsidRPr="0036581D">
        <w:rPr>
          <w:rFonts w:ascii="Times New Roman" w:hAnsi="Times New Roman" w:cs="Times New Roman"/>
          <w:b/>
          <w:sz w:val="24"/>
          <w:szCs w:val="24"/>
          <w:lang w:val="sv-SE"/>
        </w:rPr>
        <w:t xml:space="preserve">PENGENDALIAN </w:t>
      </w:r>
      <w:r w:rsidR="008032B1">
        <w:rPr>
          <w:rFonts w:ascii="Times New Roman" w:hAnsi="Times New Roman" w:cs="Times New Roman"/>
          <w:b/>
          <w:sz w:val="24"/>
          <w:szCs w:val="24"/>
          <w:lang w:val="sv-SE"/>
        </w:rPr>
        <w:t>PERSEDIAAN BAHAN BAKU ROTAN</w:t>
      </w:r>
    </w:p>
    <w:p w:rsidR="008032B1" w:rsidRDefault="008032B1" w:rsidP="00D85F54">
      <w:pPr>
        <w:spacing w:after="0" w:line="240" w:lineRule="auto"/>
        <w:jc w:val="center"/>
        <w:rPr>
          <w:rFonts w:ascii="Times New Roman" w:hAnsi="Times New Roman" w:cs="Times New Roman"/>
          <w:b/>
          <w:i/>
          <w:sz w:val="24"/>
          <w:szCs w:val="24"/>
          <w:lang w:val="sv-SE"/>
        </w:rPr>
      </w:pPr>
      <w:r>
        <w:rPr>
          <w:rFonts w:ascii="Times New Roman" w:hAnsi="Times New Roman" w:cs="Times New Roman"/>
          <w:b/>
          <w:sz w:val="24"/>
          <w:szCs w:val="24"/>
          <w:lang w:val="sv-SE"/>
        </w:rPr>
        <w:t xml:space="preserve">PADA INDUSTRI AGUNG REJEKI </w:t>
      </w:r>
      <w:r>
        <w:rPr>
          <w:rFonts w:ascii="Times New Roman" w:hAnsi="Times New Roman" w:cs="Times New Roman"/>
          <w:b/>
          <w:i/>
          <w:sz w:val="24"/>
          <w:szCs w:val="24"/>
          <w:lang w:val="sv-SE"/>
        </w:rPr>
        <w:t>FURNITURE</w:t>
      </w:r>
    </w:p>
    <w:p w:rsidR="008032B1" w:rsidRDefault="008032B1" w:rsidP="00D85F54">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DI DESA TRANGSAN KECAMATAN GATAK</w:t>
      </w:r>
    </w:p>
    <w:p w:rsidR="008032B1" w:rsidRPr="008032B1" w:rsidRDefault="008032B1" w:rsidP="00D85F5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sv-SE"/>
        </w:rPr>
        <w:t>KABUPATEN SUKOHARJO</w:t>
      </w:r>
    </w:p>
    <w:p w:rsidR="00D85F54" w:rsidRPr="0036581D" w:rsidRDefault="00D85F54" w:rsidP="00D85F54">
      <w:pPr>
        <w:spacing w:line="240" w:lineRule="auto"/>
        <w:rPr>
          <w:rFonts w:ascii="Times New Roman" w:hAnsi="Times New Roman" w:cs="Times New Roman"/>
          <w:sz w:val="24"/>
          <w:szCs w:val="24"/>
        </w:rPr>
      </w:pPr>
    </w:p>
    <w:p w:rsidR="00D85F54" w:rsidRPr="005A57D6" w:rsidRDefault="008032B1" w:rsidP="00D85F5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Ninik</w:t>
      </w:r>
      <w:r w:rsidR="00BC50B7">
        <w:rPr>
          <w:rFonts w:ascii="Times New Roman" w:hAnsi="Times New Roman" w:cs="Times New Roman"/>
          <w:b/>
          <w:sz w:val="20"/>
          <w:szCs w:val="20"/>
          <w:lang w:val="en-US"/>
        </w:rPr>
        <w:t xml:space="preserve"> </w:t>
      </w:r>
      <w:r>
        <w:rPr>
          <w:rFonts w:ascii="Times New Roman" w:hAnsi="Times New Roman" w:cs="Times New Roman"/>
          <w:b/>
          <w:sz w:val="20"/>
          <w:szCs w:val="20"/>
          <w:lang w:val="en-US"/>
        </w:rPr>
        <w:t>Dwi</w:t>
      </w:r>
      <w:r w:rsidR="00BC50B7">
        <w:rPr>
          <w:rFonts w:ascii="Times New Roman" w:hAnsi="Times New Roman" w:cs="Times New Roman"/>
          <w:b/>
          <w:sz w:val="20"/>
          <w:szCs w:val="20"/>
          <w:lang w:val="en-US"/>
        </w:rPr>
        <w:t xml:space="preserve"> </w:t>
      </w:r>
      <w:r>
        <w:rPr>
          <w:rFonts w:ascii="Times New Roman" w:hAnsi="Times New Roman" w:cs="Times New Roman"/>
          <w:b/>
          <w:sz w:val="20"/>
          <w:szCs w:val="20"/>
          <w:lang w:val="en-US"/>
        </w:rPr>
        <w:t>Mulyoningsih</w:t>
      </w:r>
      <w:r w:rsidR="00D85F54" w:rsidRPr="005A57D6">
        <w:rPr>
          <w:rFonts w:ascii="Times New Roman" w:hAnsi="Times New Roman" w:cs="Times New Roman"/>
          <w:b/>
          <w:sz w:val="20"/>
          <w:szCs w:val="20"/>
          <w:lang w:val="en-US"/>
        </w:rPr>
        <w:t xml:space="preserve">, </w:t>
      </w:r>
      <w:r w:rsidR="00D85F54" w:rsidRPr="005A57D6">
        <w:rPr>
          <w:rFonts w:ascii="Times New Roman" w:hAnsi="Times New Roman" w:cs="Times New Roman"/>
          <w:b/>
          <w:bCs/>
          <w:sz w:val="20"/>
          <w:szCs w:val="20"/>
          <w:lang w:val="en-US"/>
        </w:rPr>
        <w:t>Erlyna</w:t>
      </w:r>
      <w:r w:rsidR="00BC50B7">
        <w:rPr>
          <w:rFonts w:ascii="Times New Roman" w:hAnsi="Times New Roman" w:cs="Times New Roman"/>
          <w:b/>
          <w:bCs/>
          <w:sz w:val="20"/>
          <w:szCs w:val="20"/>
          <w:lang w:val="en-US"/>
        </w:rPr>
        <w:t xml:space="preserve"> </w:t>
      </w:r>
      <w:r w:rsidR="00D85F54" w:rsidRPr="005A57D6">
        <w:rPr>
          <w:rFonts w:ascii="Times New Roman" w:hAnsi="Times New Roman" w:cs="Times New Roman"/>
          <w:b/>
          <w:bCs/>
          <w:sz w:val="20"/>
          <w:szCs w:val="20"/>
          <w:lang w:val="en-US"/>
        </w:rPr>
        <w:t>Wida</w:t>
      </w:r>
      <w:r w:rsidR="00BC50B7">
        <w:rPr>
          <w:rFonts w:ascii="Times New Roman" w:hAnsi="Times New Roman" w:cs="Times New Roman"/>
          <w:b/>
          <w:bCs/>
          <w:sz w:val="20"/>
          <w:szCs w:val="20"/>
          <w:lang w:val="en-US"/>
        </w:rPr>
        <w:t xml:space="preserve"> </w:t>
      </w:r>
      <w:r w:rsidR="00D85F54" w:rsidRPr="005A57D6">
        <w:rPr>
          <w:rFonts w:ascii="Times New Roman" w:hAnsi="Times New Roman" w:cs="Times New Roman"/>
          <w:b/>
          <w:bCs/>
          <w:sz w:val="20"/>
          <w:szCs w:val="20"/>
          <w:lang w:val="en-US"/>
        </w:rPr>
        <w:t xml:space="preserve">Riptanti, </w:t>
      </w:r>
      <w:r>
        <w:rPr>
          <w:rFonts w:ascii="Times New Roman" w:hAnsi="Times New Roman" w:cs="Times New Roman"/>
          <w:b/>
          <w:sz w:val="20"/>
          <w:szCs w:val="20"/>
          <w:lang w:val="en-US"/>
        </w:rPr>
        <w:t>R. Kunto</w:t>
      </w:r>
      <w:r w:rsidR="00BC50B7">
        <w:rPr>
          <w:rFonts w:ascii="Times New Roman" w:hAnsi="Times New Roman" w:cs="Times New Roman"/>
          <w:b/>
          <w:sz w:val="20"/>
          <w:szCs w:val="20"/>
          <w:lang w:val="en-US"/>
        </w:rPr>
        <w:t xml:space="preserve"> </w:t>
      </w:r>
      <w:r>
        <w:rPr>
          <w:rFonts w:ascii="Times New Roman" w:hAnsi="Times New Roman" w:cs="Times New Roman"/>
          <w:b/>
          <w:sz w:val="20"/>
          <w:szCs w:val="20"/>
          <w:lang w:val="en-US"/>
        </w:rPr>
        <w:t>Adi</w:t>
      </w:r>
    </w:p>
    <w:p w:rsidR="00D85F54" w:rsidRPr="005A57D6" w:rsidRDefault="00D85F54" w:rsidP="00D85F54">
      <w:pPr>
        <w:spacing w:after="0" w:line="240" w:lineRule="auto"/>
        <w:jc w:val="center"/>
        <w:rPr>
          <w:rFonts w:ascii="Times New Roman" w:hAnsi="Times New Roman" w:cs="Times New Roman"/>
          <w:sz w:val="20"/>
          <w:szCs w:val="20"/>
          <w:lang w:val="en-US"/>
        </w:rPr>
      </w:pPr>
      <w:r w:rsidRPr="005A57D6">
        <w:rPr>
          <w:rFonts w:ascii="Times New Roman" w:hAnsi="Times New Roman" w:cs="Times New Roman"/>
          <w:sz w:val="20"/>
          <w:szCs w:val="20"/>
        </w:rPr>
        <w:t>Program Studi Agribisnis Fakultas Pertanian, Universitas Sebelas Maret</w:t>
      </w:r>
    </w:p>
    <w:p w:rsidR="00D85F54" w:rsidRPr="005A57D6" w:rsidRDefault="00D85F54" w:rsidP="00D85F54">
      <w:pPr>
        <w:spacing w:after="0" w:line="240" w:lineRule="auto"/>
        <w:ind w:right="-14"/>
        <w:jc w:val="center"/>
        <w:rPr>
          <w:rFonts w:ascii="Times New Roman" w:hAnsi="Times New Roman" w:cs="Times New Roman"/>
          <w:sz w:val="20"/>
          <w:szCs w:val="20"/>
        </w:rPr>
      </w:pPr>
      <w:r w:rsidRPr="005A57D6">
        <w:rPr>
          <w:rFonts w:ascii="Times New Roman" w:hAnsi="Times New Roman" w:cs="Times New Roman"/>
          <w:sz w:val="20"/>
          <w:szCs w:val="20"/>
        </w:rPr>
        <w:t>Jl. Ir. Sutami  No.36 A  Kentingan Surakarta  57126  Telp./Fax  (0271)  637457</w:t>
      </w:r>
    </w:p>
    <w:p w:rsidR="00D85F54" w:rsidRPr="005A57D6" w:rsidRDefault="00D85F54" w:rsidP="00D85F54">
      <w:pPr>
        <w:spacing w:after="0" w:line="240" w:lineRule="auto"/>
        <w:contextualSpacing/>
        <w:jc w:val="center"/>
        <w:rPr>
          <w:rStyle w:val="longtext"/>
          <w:rFonts w:ascii="Times New Roman" w:hAnsi="Times New Roman" w:cs="Times New Roman"/>
          <w:sz w:val="20"/>
          <w:szCs w:val="20"/>
          <w:shd w:val="clear" w:color="auto" w:fill="FFFFFF"/>
        </w:rPr>
      </w:pPr>
      <w:r w:rsidRPr="005A57D6">
        <w:rPr>
          <w:rStyle w:val="longtext"/>
          <w:rFonts w:ascii="Times New Roman" w:hAnsi="Times New Roman" w:cs="Times New Roman"/>
          <w:sz w:val="20"/>
          <w:szCs w:val="20"/>
          <w:shd w:val="clear" w:color="auto" w:fill="FFFFFF"/>
        </w:rPr>
        <w:t>Email:</w:t>
      </w:r>
      <w:hyperlink r:id="rId7" w:history="1">
        <w:r w:rsidR="00905618" w:rsidRPr="00905618">
          <w:rPr>
            <w:rStyle w:val="Hyperlink"/>
            <w:rFonts w:ascii="Times New Roman" w:hAnsi="Times New Roman" w:cs="Times New Roman"/>
            <w:i/>
            <w:color w:val="auto"/>
            <w:sz w:val="20"/>
            <w:szCs w:val="20"/>
            <w:shd w:val="clear" w:color="auto" w:fill="FFFFFF"/>
            <w:lang w:val="en-US"/>
          </w:rPr>
          <w:t>sains_lovers22</w:t>
        </w:r>
        <w:r w:rsidR="00905618" w:rsidRPr="00905618">
          <w:rPr>
            <w:rStyle w:val="Hyperlink"/>
            <w:rFonts w:ascii="Times New Roman" w:hAnsi="Times New Roman" w:cs="Times New Roman"/>
            <w:i/>
            <w:color w:val="auto"/>
            <w:sz w:val="20"/>
            <w:szCs w:val="20"/>
            <w:shd w:val="clear" w:color="auto" w:fill="FFFFFF"/>
          </w:rPr>
          <w:t>@</w:t>
        </w:r>
        <w:r w:rsidR="00905618" w:rsidRPr="00905618">
          <w:rPr>
            <w:rStyle w:val="Hyperlink"/>
            <w:rFonts w:ascii="Times New Roman" w:hAnsi="Times New Roman" w:cs="Times New Roman"/>
            <w:i/>
            <w:color w:val="auto"/>
            <w:sz w:val="20"/>
            <w:szCs w:val="20"/>
            <w:shd w:val="clear" w:color="auto" w:fill="FFFFFF"/>
            <w:lang w:val="en-US"/>
          </w:rPr>
          <w:t>yahoo</w:t>
        </w:r>
        <w:r w:rsidR="00905618" w:rsidRPr="00905618">
          <w:rPr>
            <w:rStyle w:val="Hyperlink"/>
            <w:rFonts w:ascii="Times New Roman" w:hAnsi="Times New Roman" w:cs="Times New Roman"/>
            <w:i/>
            <w:color w:val="auto"/>
            <w:sz w:val="20"/>
            <w:szCs w:val="20"/>
            <w:shd w:val="clear" w:color="auto" w:fill="FFFFFF"/>
          </w:rPr>
          <w:t>.com</w:t>
        </w:r>
      </w:hyperlink>
      <w:r w:rsidRPr="00905618">
        <w:rPr>
          <w:rStyle w:val="longtext"/>
          <w:rFonts w:ascii="Times New Roman" w:hAnsi="Times New Roman" w:cs="Times New Roman"/>
          <w:sz w:val="20"/>
          <w:szCs w:val="20"/>
          <w:shd w:val="clear" w:color="auto" w:fill="FFFFFF"/>
        </w:rPr>
        <w:t>Telp: 085</w:t>
      </w:r>
      <w:r w:rsidR="0022078F">
        <w:rPr>
          <w:rStyle w:val="longtext"/>
          <w:rFonts w:ascii="Times New Roman" w:hAnsi="Times New Roman" w:cs="Times New Roman"/>
          <w:sz w:val="20"/>
          <w:szCs w:val="20"/>
          <w:shd w:val="clear" w:color="auto" w:fill="FFFFFF"/>
          <w:lang w:val="en-US"/>
        </w:rPr>
        <w:t>725236746</w:t>
      </w:r>
    </w:p>
    <w:p w:rsidR="00D85F54" w:rsidRPr="0036581D" w:rsidRDefault="00D85F54" w:rsidP="00D85F54">
      <w:pPr>
        <w:autoSpaceDE w:val="0"/>
        <w:autoSpaceDN w:val="0"/>
        <w:adjustRightInd w:val="0"/>
        <w:spacing w:after="0" w:line="240" w:lineRule="auto"/>
        <w:ind w:left="34"/>
        <w:jc w:val="center"/>
        <w:rPr>
          <w:rFonts w:ascii="Times New Roman" w:hAnsi="Times New Roman" w:cs="Times New Roman"/>
          <w:b/>
          <w:sz w:val="24"/>
          <w:szCs w:val="24"/>
          <w:u w:val="single"/>
        </w:rPr>
      </w:pPr>
    </w:p>
    <w:p w:rsidR="006D134E" w:rsidRPr="002B640F" w:rsidRDefault="00D85F54" w:rsidP="006D134E">
      <w:pPr>
        <w:spacing w:after="0" w:line="240" w:lineRule="auto"/>
        <w:ind w:firstLine="720"/>
        <w:jc w:val="both"/>
        <w:rPr>
          <w:rFonts w:ascii="Times New Roman" w:hAnsi="Times New Roman" w:cs="Times New Roman"/>
          <w:sz w:val="20"/>
          <w:szCs w:val="20"/>
          <w:lang w:val="en-US"/>
        </w:rPr>
      </w:pPr>
      <w:r w:rsidRPr="0036581D">
        <w:rPr>
          <w:rFonts w:ascii="Times New Roman" w:hAnsi="Times New Roman" w:cs="Times New Roman"/>
          <w:b/>
          <w:sz w:val="20"/>
          <w:szCs w:val="24"/>
        </w:rPr>
        <w:t>ABSTRAK</w:t>
      </w:r>
      <w:r w:rsidRPr="0036581D">
        <w:rPr>
          <w:rFonts w:ascii="Times New Roman" w:hAnsi="Times New Roman" w:cs="Times New Roman"/>
          <w:b/>
          <w:sz w:val="20"/>
          <w:szCs w:val="24"/>
          <w:lang w:val="en-US"/>
        </w:rPr>
        <w:t xml:space="preserve">: </w:t>
      </w:r>
      <w:r w:rsidR="006D134E" w:rsidRPr="002B640F">
        <w:rPr>
          <w:rFonts w:ascii="Times New Roman" w:hAnsi="Times New Roman" w:cs="Times New Roman"/>
          <w:sz w:val="20"/>
          <w:szCs w:val="20"/>
        </w:rPr>
        <w:t xml:space="preserve">Penelitian ini bertujuan untuk mengetahui proses pengendalian </w:t>
      </w:r>
      <w:r w:rsidR="002B640F" w:rsidRPr="002B640F">
        <w:rPr>
          <w:rFonts w:ascii="Times New Roman" w:hAnsi="Times New Roman" w:cs="Times New Roman"/>
          <w:sz w:val="20"/>
          <w:szCs w:val="20"/>
        </w:rPr>
        <w:t xml:space="preserve">persediaan pada Industri Agung Rejeki </w:t>
      </w:r>
      <w:r w:rsidR="002B640F" w:rsidRPr="002B640F">
        <w:rPr>
          <w:rFonts w:ascii="Times New Roman" w:hAnsi="Times New Roman" w:cs="Times New Roman"/>
          <w:i/>
          <w:sz w:val="20"/>
          <w:szCs w:val="20"/>
        </w:rPr>
        <w:t>Furniture</w:t>
      </w:r>
      <w:r w:rsidR="002B640F" w:rsidRPr="002B640F">
        <w:rPr>
          <w:rFonts w:ascii="Times New Roman" w:hAnsi="Times New Roman" w:cs="Times New Roman"/>
          <w:sz w:val="20"/>
          <w:szCs w:val="20"/>
        </w:rPr>
        <w:t xml:space="preserve"> yang meliputi kuantitas pemesanan per pesan, kuantitas </w:t>
      </w:r>
      <w:r w:rsidR="002B640F" w:rsidRPr="002B640F">
        <w:rPr>
          <w:rFonts w:ascii="Times New Roman" w:hAnsi="Times New Roman" w:cs="Times New Roman"/>
          <w:i/>
          <w:sz w:val="20"/>
          <w:szCs w:val="20"/>
        </w:rPr>
        <w:t xml:space="preserve">safety stock, reorder point </w:t>
      </w:r>
      <w:r w:rsidR="002B640F" w:rsidRPr="002B640F">
        <w:rPr>
          <w:rFonts w:ascii="Times New Roman" w:hAnsi="Times New Roman" w:cs="Times New Roman"/>
          <w:sz w:val="20"/>
          <w:szCs w:val="20"/>
        </w:rPr>
        <w:t xml:space="preserve">untuk melakukan pemesanan kembali, dan total biaya persediaan, yang kemudian dianalisis dan kemudian dibandingkan dengan hasil perhitungan dari metode yang digunakan, dan selanjutnya diketahui yang lebih efisien. Penelitian ini menggunakan metode dasar deskriptif analitis. Obyek Penelitian yaitu di Industri Agung Rejeki </w:t>
      </w:r>
      <w:r w:rsidR="002B640F" w:rsidRPr="002B640F">
        <w:rPr>
          <w:rFonts w:ascii="Times New Roman" w:hAnsi="Times New Roman" w:cs="Times New Roman"/>
          <w:i/>
          <w:sz w:val="20"/>
          <w:szCs w:val="20"/>
        </w:rPr>
        <w:t>Furniture</w:t>
      </w:r>
      <w:r w:rsidR="002B640F" w:rsidRPr="002B640F">
        <w:rPr>
          <w:rFonts w:ascii="Times New Roman" w:hAnsi="Times New Roman" w:cs="Times New Roman"/>
          <w:sz w:val="20"/>
          <w:szCs w:val="20"/>
        </w:rPr>
        <w:t xml:space="preserve">. Data yang digunakan adalah data primer dan data sekunder. Analisis data menggunakan EOQ, analisis </w:t>
      </w:r>
      <w:r w:rsidR="002B640F" w:rsidRPr="002B640F">
        <w:rPr>
          <w:rFonts w:ascii="Times New Roman" w:hAnsi="Times New Roman" w:cs="Times New Roman"/>
          <w:i/>
          <w:sz w:val="20"/>
          <w:szCs w:val="20"/>
        </w:rPr>
        <w:t>safety stock</w:t>
      </w:r>
      <w:r w:rsidR="002B640F" w:rsidRPr="002B640F">
        <w:rPr>
          <w:rFonts w:ascii="Times New Roman" w:hAnsi="Times New Roman" w:cs="Times New Roman"/>
          <w:sz w:val="20"/>
          <w:szCs w:val="20"/>
        </w:rPr>
        <w:t xml:space="preserve">, analisis </w:t>
      </w:r>
      <w:r w:rsidR="002B640F" w:rsidRPr="002B640F">
        <w:rPr>
          <w:rFonts w:ascii="Times New Roman" w:hAnsi="Times New Roman" w:cs="Times New Roman"/>
          <w:i/>
          <w:sz w:val="20"/>
          <w:szCs w:val="20"/>
        </w:rPr>
        <w:t>reorder point</w:t>
      </w:r>
      <w:r w:rsidR="002B640F" w:rsidRPr="002B640F">
        <w:rPr>
          <w:rFonts w:ascii="Times New Roman" w:hAnsi="Times New Roman" w:cs="Times New Roman"/>
          <w:sz w:val="20"/>
          <w:szCs w:val="20"/>
        </w:rPr>
        <w:t>, dan analisis total biaya persediaan (</w:t>
      </w:r>
      <w:r w:rsidR="002B640F" w:rsidRPr="002B640F">
        <w:rPr>
          <w:rFonts w:ascii="Times New Roman" w:hAnsi="Times New Roman" w:cs="Times New Roman"/>
          <w:i/>
          <w:sz w:val="20"/>
          <w:szCs w:val="20"/>
        </w:rPr>
        <w:t>Total cost)</w:t>
      </w:r>
      <w:r w:rsidR="002B640F" w:rsidRPr="002B640F">
        <w:rPr>
          <w:rFonts w:ascii="Times New Roman" w:hAnsi="Times New Roman" w:cs="Times New Roman"/>
          <w:sz w:val="20"/>
          <w:szCs w:val="20"/>
        </w:rPr>
        <w:t xml:space="preserve">. Berdasarkan Hasil penelitian menunjukkan bahwa kuantitas pemesanan bahan baku per pemesanan dan total biaya persediaan pada industri Agung Rejeki </w:t>
      </w:r>
      <w:r w:rsidR="002B640F" w:rsidRPr="002B640F">
        <w:rPr>
          <w:rFonts w:ascii="Times New Roman" w:hAnsi="Times New Roman" w:cs="Times New Roman"/>
          <w:i/>
          <w:sz w:val="20"/>
          <w:szCs w:val="20"/>
        </w:rPr>
        <w:t>Furniture</w:t>
      </w:r>
      <w:r w:rsidR="002B640F" w:rsidRPr="002B640F">
        <w:rPr>
          <w:rFonts w:ascii="Times New Roman" w:hAnsi="Times New Roman" w:cs="Times New Roman"/>
          <w:sz w:val="20"/>
          <w:szCs w:val="20"/>
        </w:rPr>
        <w:t xml:space="preserve"> lebih besar dari perhitungan menurut metode EOQ (</w:t>
      </w:r>
      <w:r w:rsidR="002B640F" w:rsidRPr="002B640F">
        <w:rPr>
          <w:rFonts w:ascii="Times New Roman" w:hAnsi="Times New Roman" w:cs="Times New Roman"/>
          <w:i/>
          <w:sz w:val="20"/>
          <w:szCs w:val="20"/>
        </w:rPr>
        <w:t>Economic Order Quantity)</w:t>
      </w:r>
      <w:r w:rsidR="002B640F" w:rsidRPr="002B640F">
        <w:rPr>
          <w:rFonts w:ascii="Times New Roman" w:hAnsi="Times New Roman" w:cs="Times New Roman"/>
          <w:sz w:val="20"/>
          <w:szCs w:val="20"/>
        </w:rPr>
        <w:t>. Berdasarkan metode analisis data yang telah dilakukan, diperoleh hasil perhitungan kuantitas pembelian optimal per pemesanan pada tahun 2012-2014 menurut metode EOQ secara berurutan adalah sebesar 628 kg, 540 kg, dan 506 kg; tingkat persediaan pengaman (</w:t>
      </w:r>
      <w:r w:rsidR="002B640F" w:rsidRPr="002B640F">
        <w:rPr>
          <w:rFonts w:ascii="Times New Roman" w:hAnsi="Times New Roman" w:cs="Times New Roman"/>
          <w:i/>
          <w:sz w:val="20"/>
          <w:szCs w:val="20"/>
        </w:rPr>
        <w:t>safety stock</w:t>
      </w:r>
      <w:r w:rsidR="002B640F" w:rsidRPr="002B640F">
        <w:rPr>
          <w:rFonts w:ascii="Times New Roman" w:hAnsi="Times New Roman" w:cs="Times New Roman"/>
          <w:sz w:val="20"/>
          <w:szCs w:val="20"/>
        </w:rPr>
        <w:t>) yang harus dimiliki adalah sebesar 186 kg; waktu pemesanan kembali yang harus dilakukan untuk tahun 2012-2014 secara berurutan adalah ketika persediaan mencapai pada angka 463 kg; 483 kg; dan 454 kg; total biaya persediaan diperoleh Rp 376.646.256,60 ; Rp 337.336.220,40 ; dan Rp 323.222.396,64 secara berurutan untuk tahun 2012-2014.</w:t>
      </w:r>
    </w:p>
    <w:p w:rsidR="00D85F54" w:rsidRPr="0036581D" w:rsidRDefault="00D85F54" w:rsidP="00354E92">
      <w:pPr>
        <w:spacing w:after="0" w:line="240" w:lineRule="auto"/>
        <w:jc w:val="both"/>
        <w:rPr>
          <w:rFonts w:ascii="Times New Roman" w:hAnsi="Times New Roman" w:cs="Times New Roman"/>
          <w:sz w:val="20"/>
          <w:szCs w:val="24"/>
          <w:lang w:val="en-US"/>
        </w:rPr>
      </w:pPr>
    </w:p>
    <w:p w:rsidR="00751D53" w:rsidRPr="002B640F" w:rsidRDefault="00D85F54" w:rsidP="00D85F54">
      <w:pPr>
        <w:rPr>
          <w:rFonts w:ascii="Times New Roman" w:hAnsi="Times New Roman" w:cs="Times New Roman"/>
          <w:sz w:val="20"/>
          <w:szCs w:val="24"/>
          <w:lang w:val="en-US"/>
        </w:rPr>
      </w:pPr>
      <w:r w:rsidRPr="0036581D">
        <w:rPr>
          <w:rFonts w:ascii="Times New Roman" w:hAnsi="Times New Roman" w:cs="Times New Roman"/>
          <w:sz w:val="20"/>
          <w:szCs w:val="24"/>
          <w:lang w:val="en-US"/>
        </w:rPr>
        <w:t>K</w:t>
      </w:r>
      <w:r w:rsidRPr="0036581D">
        <w:rPr>
          <w:rFonts w:ascii="Times New Roman" w:hAnsi="Times New Roman" w:cs="Times New Roman"/>
          <w:sz w:val="20"/>
          <w:szCs w:val="24"/>
        </w:rPr>
        <w:t>ata Kunci :</w:t>
      </w:r>
      <w:r w:rsidR="002B640F">
        <w:rPr>
          <w:rFonts w:ascii="Times New Roman" w:hAnsi="Times New Roman" w:cs="Times New Roman"/>
          <w:sz w:val="20"/>
          <w:szCs w:val="24"/>
          <w:lang w:val="en-US"/>
        </w:rPr>
        <w:t xml:space="preserve">PengendalianPersediaan, Rotan, </w:t>
      </w:r>
      <w:r w:rsidR="002B640F">
        <w:rPr>
          <w:rFonts w:ascii="Times New Roman" w:hAnsi="Times New Roman" w:cs="Times New Roman"/>
          <w:i/>
          <w:sz w:val="20"/>
          <w:szCs w:val="24"/>
          <w:lang w:val="en-US"/>
        </w:rPr>
        <w:t xml:space="preserve">Econimic Order Quantity </w:t>
      </w:r>
      <w:r w:rsidR="002B640F">
        <w:rPr>
          <w:rFonts w:ascii="Times New Roman" w:hAnsi="Times New Roman" w:cs="Times New Roman"/>
          <w:sz w:val="20"/>
          <w:szCs w:val="24"/>
          <w:lang w:val="en-US"/>
        </w:rPr>
        <w:t>(EOQ)</w:t>
      </w:r>
    </w:p>
    <w:p w:rsidR="006D134E" w:rsidRPr="0036581D" w:rsidRDefault="006D134E" w:rsidP="006D134E">
      <w:pPr>
        <w:spacing w:after="0" w:line="240" w:lineRule="auto"/>
        <w:jc w:val="both"/>
        <w:rPr>
          <w:rFonts w:ascii="Times New Roman" w:hAnsi="Times New Roman" w:cs="Times New Roman"/>
          <w:b/>
          <w:i/>
          <w:sz w:val="20"/>
          <w:szCs w:val="24"/>
          <w:shd w:val="clear" w:color="auto" w:fill="FFFFFF"/>
          <w:lang w:val="en-US"/>
        </w:rPr>
      </w:pPr>
      <w:r w:rsidRPr="0036581D">
        <w:rPr>
          <w:rFonts w:ascii="Times New Roman" w:hAnsi="Times New Roman" w:cs="Times New Roman"/>
          <w:b/>
          <w:i/>
          <w:sz w:val="20"/>
          <w:szCs w:val="24"/>
          <w:shd w:val="clear" w:color="auto" w:fill="FFFFFF"/>
          <w:lang w:val="en-US"/>
        </w:rPr>
        <w:t xml:space="preserve">ABSTRACT: </w:t>
      </w:r>
      <w:r w:rsidR="002C726A" w:rsidRPr="002C726A">
        <w:rPr>
          <w:rFonts w:ascii="Times New Roman" w:eastAsia="Times New Roman" w:hAnsi="Times New Roman" w:cs="Times New Roman"/>
          <w:i/>
          <w:color w:val="212121"/>
          <w:sz w:val="20"/>
          <w:szCs w:val="20"/>
        </w:rPr>
        <w:t>This research</w:t>
      </w:r>
      <w:r w:rsidR="002C726A" w:rsidRPr="0096145A">
        <w:rPr>
          <w:rFonts w:ascii="Times New Roman" w:eastAsia="Times New Roman" w:hAnsi="Times New Roman" w:cs="Times New Roman"/>
          <w:i/>
          <w:color w:val="212121"/>
          <w:sz w:val="20"/>
          <w:szCs w:val="20"/>
        </w:rPr>
        <w:t xml:space="preserve"> aims to determine the process of inventory control at the Industrial Court Fortune Furniture which inc</w:t>
      </w:r>
      <w:r w:rsidR="002C726A" w:rsidRPr="002C726A">
        <w:rPr>
          <w:rFonts w:ascii="Times New Roman" w:eastAsia="Times New Roman" w:hAnsi="Times New Roman" w:cs="Times New Roman"/>
          <w:i/>
          <w:color w:val="212121"/>
          <w:sz w:val="20"/>
          <w:szCs w:val="20"/>
        </w:rPr>
        <w:t>ludes order quantity</w:t>
      </w:r>
      <w:r w:rsidR="002C726A" w:rsidRPr="0096145A">
        <w:rPr>
          <w:rFonts w:ascii="Times New Roman" w:eastAsia="Times New Roman" w:hAnsi="Times New Roman" w:cs="Times New Roman"/>
          <w:i/>
          <w:color w:val="212121"/>
          <w:sz w:val="20"/>
          <w:szCs w:val="20"/>
        </w:rPr>
        <w:t>, the quantity of safety st</w:t>
      </w:r>
      <w:r w:rsidR="002C726A" w:rsidRPr="002C726A">
        <w:rPr>
          <w:rFonts w:ascii="Times New Roman" w:eastAsia="Times New Roman" w:hAnsi="Times New Roman" w:cs="Times New Roman"/>
          <w:i/>
          <w:color w:val="212121"/>
          <w:sz w:val="20"/>
          <w:szCs w:val="20"/>
        </w:rPr>
        <w:t>ock , reorder point for the buy</w:t>
      </w:r>
      <w:r w:rsidR="002C726A" w:rsidRPr="0096145A">
        <w:rPr>
          <w:rFonts w:ascii="Times New Roman" w:eastAsia="Times New Roman" w:hAnsi="Times New Roman" w:cs="Times New Roman"/>
          <w:i/>
          <w:color w:val="212121"/>
          <w:sz w:val="20"/>
          <w:szCs w:val="20"/>
        </w:rPr>
        <w:t xml:space="preserve"> back , and the total cost of inventory , which is then analyzed and then compared with the results of calculations of the method used , and su</w:t>
      </w:r>
      <w:r w:rsidR="002C726A" w:rsidRPr="002C726A">
        <w:rPr>
          <w:rFonts w:ascii="Times New Roman" w:eastAsia="Times New Roman" w:hAnsi="Times New Roman" w:cs="Times New Roman"/>
          <w:i/>
          <w:color w:val="212121"/>
          <w:sz w:val="20"/>
          <w:szCs w:val="20"/>
        </w:rPr>
        <w:t>bsequently known more efficient. This research</w:t>
      </w:r>
      <w:r w:rsidR="002C726A" w:rsidRPr="0096145A">
        <w:rPr>
          <w:rFonts w:ascii="Times New Roman" w:eastAsia="Times New Roman" w:hAnsi="Times New Roman" w:cs="Times New Roman"/>
          <w:i/>
          <w:color w:val="212121"/>
          <w:sz w:val="20"/>
          <w:szCs w:val="20"/>
        </w:rPr>
        <w:t xml:space="preserve"> uses descriptive analytical basis . Research object that is in the Industrial </w:t>
      </w:r>
      <w:r w:rsidR="002C726A" w:rsidRPr="002C726A">
        <w:rPr>
          <w:rFonts w:ascii="Times New Roman" w:eastAsia="Times New Roman" w:hAnsi="Times New Roman" w:cs="Times New Roman"/>
          <w:i/>
          <w:color w:val="212121"/>
          <w:sz w:val="20"/>
          <w:szCs w:val="20"/>
        </w:rPr>
        <w:t>Agung Rejeki Furniture . This research</w:t>
      </w:r>
      <w:r w:rsidR="002C726A" w:rsidRPr="0096145A">
        <w:rPr>
          <w:rFonts w:ascii="Times New Roman" w:eastAsia="Times New Roman" w:hAnsi="Times New Roman" w:cs="Times New Roman"/>
          <w:i/>
          <w:color w:val="212121"/>
          <w:sz w:val="20"/>
          <w:szCs w:val="20"/>
        </w:rPr>
        <w:t xml:space="preserve"> used are primary data and secondary data . Analysis of data using EOQ , the analysis of safety stock , reorder point analysis , and analysis</w:t>
      </w:r>
      <w:r w:rsidR="002C726A">
        <w:rPr>
          <w:rFonts w:ascii="Times New Roman" w:eastAsia="Times New Roman" w:hAnsi="Times New Roman" w:cs="Times New Roman"/>
          <w:i/>
          <w:color w:val="212121"/>
          <w:sz w:val="20"/>
          <w:szCs w:val="20"/>
        </w:rPr>
        <w:t xml:space="preserve"> of the total cost of inventory      (</w:t>
      </w:r>
      <w:r w:rsidR="002C726A" w:rsidRPr="0096145A">
        <w:rPr>
          <w:rFonts w:ascii="Times New Roman" w:eastAsia="Times New Roman" w:hAnsi="Times New Roman" w:cs="Times New Roman"/>
          <w:i/>
          <w:color w:val="212121"/>
          <w:sz w:val="20"/>
          <w:szCs w:val="20"/>
        </w:rPr>
        <w:t xml:space="preserve">total cost) . Based on the results show that the quantity of raw material per booking reservations and the total cost of inventory at the </w:t>
      </w:r>
      <w:r w:rsidR="002C726A" w:rsidRPr="002C726A">
        <w:rPr>
          <w:rFonts w:ascii="Times New Roman" w:eastAsia="Times New Roman" w:hAnsi="Times New Roman" w:cs="Times New Roman"/>
          <w:i/>
          <w:color w:val="212121"/>
          <w:sz w:val="20"/>
          <w:szCs w:val="20"/>
        </w:rPr>
        <w:t>Agung Rejeki</w:t>
      </w:r>
      <w:r w:rsidR="002C726A" w:rsidRPr="0096145A">
        <w:rPr>
          <w:rFonts w:ascii="Times New Roman" w:eastAsia="Times New Roman" w:hAnsi="Times New Roman" w:cs="Times New Roman"/>
          <w:i/>
          <w:color w:val="212121"/>
          <w:sz w:val="20"/>
          <w:szCs w:val="20"/>
        </w:rPr>
        <w:t xml:space="preserve"> Furniture industry is larger than the calculation according to the method of EOQ (Economic Order Quantity</w:t>
      </w:r>
      <w:r w:rsidR="002C726A" w:rsidRPr="002C726A">
        <w:rPr>
          <w:rFonts w:ascii="Times New Roman" w:eastAsia="Times New Roman" w:hAnsi="Times New Roman" w:cs="Times New Roman"/>
          <w:i/>
          <w:color w:val="212121"/>
          <w:sz w:val="20"/>
          <w:szCs w:val="20"/>
        </w:rPr>
        <w:t xml:space="preserve">). </w:t>
      </w:r>
      <w:r w:rsidR="002C726A" w:rsidRPr="002C726A">
        <w:rPr>
          <w:rFonts w:ascii="Times New Roman" w:hAnsi="Times New Roman" w:cs="Times New Roman"/>
          <w:i/>
          <w:color w:val="212121"/>
          <w:sz w:val="20"/>
          <w:szCs w:val="20"/>
        </w:rPr>
        <w:t>The results showed that the quantity of raw material per booking reservations and the total cost of inventory at the Agung Rejeki Furniture industry is larger than the calculation according to the method of EOQ (Economic Order Quantity). Based on data analysis methods that have been carried out, the result of calculation, the optimal quantity purchase per booking in the year 2012 to 2014 according to EOQ method sequentially amounted to 628 kg, 540 kg and 506 kg; the level of safety stock (safety stock) to be held is equal to 186 kg; time reordering should be done for the years 2012-2014 in order are when supplies reach the figure 463 kg; 483 kg; and 454 kg; total cost of inventory acquired Rp 376.646.256,60; USD 337.336.220,40; and Rp 323.222.396,64 respectively for the years 2012-2014.</w:t>
      </w:r>
    </w:p>
    <w:p w:rsidR="006D134E" w:rsidRPr="0036581D" w:rsidRDefault="006D134E" w:rsidP="006D134E">
      <w:pPr>
        <w:spacing w:after="0" w:line="240" w:lineRule="auto"/>
        <w:rPr>
          <w:rFonts w:ascii="Times New Roman" w:hAnsi="Times New Roman" w:cs="Times New Roman"/>
          <w:i/>
          <w:sz w:val="20"/>
          <w:szCs w:val="24"/>
          <w:shd w:val="clear" w:color="auto" w:fill="FFFFFF"/>
          <w:lang w:val="en-US"/>
        </w:rPr>
      </w:pPr>
    </w:p>
    <w:p w:rsidR="009D715F" w:rsidRPr="0036581D" w:rsidRDefault="006D134E" w:rsidP="009D715F">
      <w:pPr>
        <w:spacing w:after="0" w:line="240" w:lineRule="auto"/>
        <w:rPr>
          <w:rFonts w:ascii="Times New Roman" w:hAnsi="Times New Roman" w:cs="Times New Roman"/>
          <w:i/>
          <w:sz w:val="20"/>
          <w:szCs w:val="24"/>
          <w:shd w:val="clear" w:color="auto" w:fill="FFFFFF"/>
          <w:lang w:val="en-US"/>
        </w:rPr>
      </w:pPr>
      <w:r w:rsidRPr="0036581D">
        <w:rPr>
          <w:rFonts w:ascii="Times New Roman" w:hAnsi="Times New Roman" w:cs="Times New Roman"/>
          <w:i/>
          <w:sz w:val="20"/>
          <w:szCs w:val="24"/>
          <w:shd w:val="clear" w:color="auto" w:fill="FFFFFF"/>
          <w:lang w:val="en-US"/>
        </w:rPr>
        <w:t xml:space="preserve">Keywords: </w:t>
      </w:r>
      <w:r w:rsidR="002B640F">
        <w:rPr>
          <w:rFonts w:ascii="Times New Roman" w:hAnsi="Times New Roman" w:cs="Times New Roman"/>
          <w:i/>
          <w:sz w:val="20"/>
          <w:szCs w:val="24"/>
          <w:shd w:val="clear" w:color="auto" w:fill="FFFFFF"/>
          <w:lang w:val="en-US"/>
        </w:rPr>
        <w:t>Quality Control, Rattan, Economic Order Quantity (EOQ)</w:t>
      </w:r>
    </w:p>
    <w:p w:rsidR="009D715F" w:rsidRPr="0036581D" w:rsidRDefault="009D715F">
      <w:pPr>
        <w:spacing w:after="0" w:line="360" w:lineRule="auto"/>
        <w:rPr>
          <w:rFonts w:ascii="Times New Roman" w:hAnsi="Times New Roman" w:cs="Times New Roman"/>
          <w:sz w:val="24"/>
          <w:szCs w:val="24"/>
          <w:shd w:val="clear" w:color="auto" w:fill="FFFFFF"/>
          <w:lang w:val="en-US"/>
        </w:rPr>
      </w:pPr>
      <w:r w:rsidRPr="0036581D">
        <w:rPr>
          <w:rFonts w:ascii="Times New Roman" w:hAnsi="Times New Roman" w:cs="Times New Roman"/>
          <w:sz w:val="24"/>
          <w:szCs w:val="24"/>
          <w:shd w:val="clear" w:color="auto" w:fill="FFFFFF"/>
          <w:lang w:val="en-US"/>
        </w:rPr>
        <w:br w:type="page"/>
      </w:r>
    </w:p>
    <w:p w:rsidR="009D715F" w:rsidRPr="0036581D" w:rsidRDefault="009D715F" w:rsidP="009D715F">
      <w:pPr>
        <w:pStyle w:val="ListParagraph"/>
        <w:spacing w:after="0" w:line="240" w:lineRule="auto"/>
        <w:ind w:left="0" w:firstLine="708"/>
        <w:contextualSpacing w:val="0"/>
        <w:jc w:val="center"/>
        <w:rPr>
          <w:b/>
          <w:lang w:val="en-US"/>
        </w:rPr>
        <w:sectPr w:rsidR="009D715F" w:rsidRPr="0036581D" w:rsidSect="00A03F02">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titlePg/>
          <w:docGrid w:linePitch="360"/>
        </w:sectPr>
      </w:pPr>
    </w:p>
    <w:p w:rsidR="009D715F" w:rsidRPr="0036581D" w:rsidRDefault="009D715F" w:rsidP="008B1263">
      <w:pPr>
        <w:pStyle w:val="ListParagraph"/>
        <w:spacing w:after="0" w:line="240" w:lineRule="auto"/>
        <w:ind w:left="0"/>
        <w:contextualSpacing w:val="0"/>
        <w:jc w:val="center"/>
        <w:rPr>
          <w:b/>
          <w:lang w:val="en-US"/>
        </w:rPr>
      </w:pPr>
      <w:r w:rsidRPr="0036581D">
        <w:rPr>
          <w:b/>
          <w:lang w:val="en-US"/>
        </w:rPr>
        <w:lastRenderedPageBreak/>
        <w:t>PENDAHULUAN</w:t>
      </w:r>
    </w:p>
    <w:p w:rsidR="00791800" w:rsidRDefault="00F91039" w:rsidP="007B2D68">
      <w:pPr>
        <w:pStyle w:val="ListParagraph"/>
        <w:spacing w:after="0" w:line="240" w:lineRule="auto"/>
        <w:ind w:left="0" w:firstLine="540"/>
        <w:contextualSpacing w:val="0"/>
        <w:jc w:val="both"/>
        <w:rPr>
          <w:lang w:val="en-US"/>
        </w:rPr>
      </w:pPr>
      <w:r w:rsidRPr="00445660">
        <w:t xml:space="preserve">Indonesia merupakan negara agraris </w:t>
      </w:r>
      <w:r>
        <w:rPr>
          <w:lang w:val="en-US"/>
        </w:rPr>
        <w:t xml:space="preserve">yang </w:t>
      </w:r>
      <w:r w:rsidRPr="00445660">
        <w:t>didukung dengan adanya sebagian besar penduduk Indonesia yang memiliki mata pencaharian dalam sektor pertanian.</w:t>
      </w:r>
      <w:r w:rsidRPr="0012693B">
        <w:t>Sektor pertanian dalam arti luas terbagi menjadi lima subsektor, yaitu meliputi tanaman pangan, perkebunan, peternakan, perikanan dan kehutanan. Pertanian menjadi salah satu sektor penting yang berperan dalam per</w:t>
      </w:r>
      <w:r>
        <w:t>tumbuhan perekonomian</w:t>
      </w:r>
      <w:r>
        <w:rPr>
          <w:lang w:val="en-US"/>
        </w:rPr>
        <w:t xml:space="preserve"> di </w:t>
      </w:r>
      <w:r>
        <w:t>Indonesia</w:t>
      </w:r>
      <w:r w:rsidRPr="0012693B">
        <w:t xml:space="preserve">(Soekartawi, 1999). Bahkan sektor pertanian menjadi sektor yang memberikan kontribusi terbesar kedua terhadap total perekonomian Indonesia setelah sektor </w:t>
      </w:r>
      <w:r>
        <w:rPr>
          <w:lang w:val="en-US"/>
        </w:rPr>
        <w:t>i</w:t>
      </w:r>
      <w:r>
        <w:t>ndustri</w:t>
      </w:r>
      <w:r w:rsidRPr="0012693B">
        <w:t xml:space="preserve"> pengolahan</w:t>
      </w:r>
      <w:r>
        <w:rPr>
          <w:lang w:val="en-US"/>
        </w:rPr>
        <w:t>.</w:t>
      </w:r>
    </w:p>
    <w:p w:rsidR="000E7294" w:rsidRDefault="002949B2" w:rsidP="007B2D68">
      <w:pPr>
        <w:pStyle w:val="ListParagraph"/>
        <w:spacing w:after="0" w:line="240" w:lineRule="auto"/>
        <w:ind w:left="0" w:firstLine="540"/>
        <w:contextualSpacing w:val="0"/>
        <w:jc w:val="both"/>
        <w:rPr>
          <w:lang w:val="en-US"/>
        </w:rPr>
      </w:pPr>
      <w:r w:rsidRPr="0012693B">
        <w:t>Banyak komoditas potensial yang dihasilkan di Indonesia, salah satunya komoditas rotan. Indonesia merupakan negara penghasil rotan</w:t>
      </w:r>
      <w:r>
        <w:t xml:space="preserve"> terbesar di dunia, ±</w:t>
      </w:r>
      <w:r w:rsidRPr="0012693B">
        <w:t xml:space="preserve"> 80%  bahan baku rotan di seluruh dunia dihasilkan oleh Indonesia, s</w:t>
      </w:r>
      <w:r>
        <w:t>edangkan yang 20%</w:t>
      </w:r>
      <w:r w:rsidRPr="0012693B">
        <w:t xml:space="preserve"> dihasilkan oleh negara lain, seperti Philippina, Vietnam dan negara-negara Asia lainnya (Kemenperin, 2014). Rotan merupakan salah satu produk hasil dari sektor pertanian yakni subsektor kehutanan. Rotan termasuk dalam hasil hutan bukan kayu (HHBK) yang menjadi komoditas yang sedang dikembangkan oleh Departemen Kehutanan Republik Indonesia.</w:t>
      </w:r>
    </w:p>
    <w:p w:rsidR="000E7294" w:rsidRPr="000E7294" w:rsidRDefault="000E7294" w:rsidP="00E15F73">
      <w:pPr>
        <w:pStyle w:val="ListParagraph"/>
        <w:spacing w:after="0" w:line="240" w:lineRule="auto"/>
        <w:ind w:left="0" w:firstLine="540"/>
        <w:contextualSpacing w:val="0"/>
        <w:jc w:val="both"/>
        <w:rPr>
          <w:lang w:val="en-US"/>
        </w:rPr>
      </w:pPr>
      <w:r w:rsidRPr="008811A9">
        <w:t xml:space="preserve">Sektor </w:t>
      </w:r>
      <w:r>
        <w:t>industri</w:t>
      </w:r>
      <w:r w:rsidRPr="008811A9">
        <w:t xml:space="preserve"> juga tidak kalah pentingnya untuk dikembangkan pada negara sedang berkembang seperti Indonesia, </w:t>
      </w:r>
      <w:r>
        <w:t>sektor industri membuat</w:t>
      </w:r>
      <w:r w:rsidRPr="008811A9">
        <w:t xml:space="preserve"> produk hasil pertanian dapa</w:t>
      </w:r>
      <w:r>
        <w:t xml:space="preserve">t lebih dimanfaatkan dan menghasilkan nilai tambah atau nilai jual yang lebih tinggi, serta </w:t>
      </w:r>
      <w:r w:rsidRPr="008811A9">
        <w:t xml:space="preserve">berperan </w:t>
      </w:r>
      <w:r w:rsidRPr="008811A9">
        <w:lastRenderedPageBreak/>
        <w:t>besar terhadap pertumbuhan perekonomian negara.</w:t>
      </w:r>
    </w:p>
    <w:p w:rsidR="000E7294" w:rsidRDefault="000E7294" w:rsidP="00E15F73">
      <w:pPr>
        <w:pStyle w:val="ListParagraph"/>
        <w:spacing w:after="0" w:line="240" w:lineRule="auto"/>
        <w:ind w:left="0" w:firstLine="540"/>
        <w:contextualSpacing w:val="0"/>
        <w:jc w:val="both"/>
        <w:rPr>
          <w:lang w:val="en-US"/>
        </w:rPr>
      </w:pPr>
      <w:r>
        <w:t>Industri</w:t>
      </w:r>
      <w:r w:rsidRPr="00EC6FEC">
        <w:t xml:space="preserve"> ro</w:t>
      </w:r>
      <w:r>
        <w:t xml:space="preserve">tan telah banyak berkembang di </w:t>
      </w:r>
      <w:r w:rsidRPr="00EC6FEC">
        <w:t>berbagai provinsi di Indonesia setelah berakhirnya krisis rotan mentah dari hutan Indonesia yang merupakan a</w:t>
      </w:r>
      <w:r>
        <w:t xml:space="preserve">kibat dari adanya kebebasan </w:t>
      </w:r>
      <w:r w:rsidRPr="00EC6FEC">
        <w:t xml:space="preserve">ekspor rotan mentah. Kabupaten sukoharjo merupakan salah satu daerah yang berada di Provinsi Jawa Tengah yang menjadi daerah sentra produksi kerajinan dan </w:t>
      </w:r>
      <w:r w:rsidRPr="00EC6FEC">
        <w:rPr>
          <w:i/>
        </w:rPr>
        <w:t>furniture</w:t>
      </w:r>
      <w:r w:rsidRPr="00EC6FEC">
        <w:t xml:space="preserve"> yang terbuat dari bahan baku rotan</w:t>
      </w:r>
      <w:r>
        <w:t xml:space="preserve"> (BPS, 2010)</w:t>
      </w:r>
      <w:r w:rsidRPr="00EC6FEC">
        <w:t xml:space="preserve">. </w:t>
      </w:r>
      <w:r w:rsidR="007C4611">
        <w:rPr>
          <w:lang w:val="en-US"/>
        </w:rPr>
        <w:t>KecamatanGatakmerupakankecamatan yang paling banyakberkembangindustrirotan.Terdapat 3 desa yang ada di KecamatanGatak yang berkembangindustrirotan, haltersebutdijelaskanpadatabelberikut:</w:t>
      </w:r>
    </w:p>
    <w:p w:rsidR="007B2D68" w:rsidRPr="007B2D68" w:rsidRDefault="007B2D68" w:rsidP="007B2D68">
      <w:pPr>
        <w:spacing w:after="0" w:line="240" w:lineRule="auto"/>
        <w:ind w:left="990" w:hanging="990"/>
        <w:jc w:val="both"/>
        <w:rPr>
          <w:rFonts w:ascii="Times New Roman" w:hAnsi="Times New Roman" w:cs="Times New Roman"/>
          <w:sz w:val="24"/>
          <w:szCs w:val="24"/>
          <w:lang w:val="en-US"/>
        </w:rPr>
      </w:pPr>
      <w:r w:rsidRPr="007B2D68">
        <w:rPr>
          <w:rFonts w:ascii="Times New Roman" w:hAnsi="Times New Roman" w:cs="Times New Roman"/>
          <w:sz w:val="24"/>
          <w:szCs w:val="24"/>
          <w:lang w:val="en-US"/>
        </w:rPr>
        <w:t>Tabel 1.JumlahIndustri Rotan di KecamatanGatak</w:t>
      </w:r>
    </w:p>
    <w:tbl>
      <w:tblPr>
        <w:tblStyle w:val="TableGrid"/>
        <w:tblW w:w="3790"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990"/>
        <w:gridCol w:w="1710"/>
        <w:gridCol w:w="1090"/>
      </w:tblGrid>
      <w:tr w:rsidR="002C4890" w:rsidRPr="007B2D68" w:rsidTr="002C4890">
        <w:tc>
          <w:tcPr>
            <w:tcW w:w="990" w:type="dxa"/>
            <w:tcBorders>
              <w:top w:val="thinThickSmallGap" w:sz="24" w:space="0" w:color="auto"/>
              <w:bottom w:val="single" w:sz="4" w:space="0" w:color="auto"/>
            </w:tcBorders>
          </w:tcPr>
          <w:p w:rsidR="002C4890" w:rsidRPr="007B2D68" w:rsidRDefault="002C4890" w:rsidP="00764F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710" w:type="dxa"/>
            <w:tcBorders>
              <w:top w:val="thinThickSmallGap" w:sz="24" w:space="0" w:color="auto"/>
              <w:bottom w:val="single" w:sz="4" w:space="0" w:color="auto"/>
            </w:tcBorders>
          </w:tcPr>
          <w:p w:rsidR="002C4890" w:rsidRPr="007B2D68" w:rsidRDefault="002C4890" w:rsidP="007B2D68">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Desa</w:t>
            </w:r>
          </w:p>
        </w:tc>
        <w:tc>
          <w:tcPr>
            <w:tcW w:w="1090" w:type="dxa"/>
            <w:tcBorders>
              <w:top w:val="thinThickSmallGap" w:sz="24" w:space="0" w:color="auto"/>
              <w:bottom w:val="single" w:sz="4" w:space="0" w:color="auto"/>
            </w:tcBorders>
          </w:tcPr>
          <w:p w:rsidR="002C4890" w:rsidRPr="007B2D68" w:rsidRDefault="002C4890" w:rsidP="00A03B0E">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Jumlah</w:t>
            </w:r>
          </w:p>
        </w:tc>
      </w:tr>
      <w:tr w:rsidR="002C4890" w:rsidRPr="007B2D68" w:rsidTr="002C4890">
        <w:tc>
          <w:tcPr>
            <w:tcW w:w="990" w:type="dxa"/>
            <w:tcBorders>
              <w:top w:val="single" w:sz="4" w:space="0" w:color="auto"/>
            </w:tcBorders>
          </w:tcPr>
          <w:p w:rsidR="002C4890" w:rsidRPr="007B2D68" w:rsidRDefault="002C4890" w:rsidP="00764F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10" w:type="dxa"/>
            <w:tcBorders>
              <w:top w:val="single" w:sz="4" w:space="0" w:color="auto"/>
            </w:tcBorders>
          </w:tcPr>
          <w:p w:rsidR="002C4890" w:rsidRPr="007B2D68" w:rsidRDefault="002C4890" w:rsidP="007B2D68">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Trangsan</w:t>
            </w:r>
          </w:p>
        </w:tc>
        <w:tc>
          <w:tcPr>
            <w:tcW w:w="1090" w:type="dxa"/>
            <w:tcBorders>
              <w:top w:val="single" w:sz="4" w:space="0" w:color="auto"/>
            </w:tcBorders>
          </w:tcPr>
          <w:p w:rsidR="002C4890" w:rsidRPr="007B2D68" w:rsidRDefault="002C4890" w:rsidP="00A03B0E">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118</w:t>
            </w:r>
          </w:p>
        </w:tc>
      </w:tr>
      <w:tr w:rsidR="002C4890" w:rsidRPr="007B2D68" w:rsidTr="002C4890">
        <w:tc>
          <w:tcPr>
            <w:tcW w:w="990" w:type="dxa"/>
          </w:tcPr>
          <w:p w:rsidR="002C4890" w:rsidRPr="007B2D68" w:rsidRDefault="002C4890" w:rsidP="00764F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10" w:type="dxa"/>
          </w:tcPr>
          <w:p w:rsidR="002C4890" w:rsidRPr="007B2D68" w:rsidRDefault="002C4890" w:rsidP="007B2D68">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Trosemi</w:t>
            </w:r>
          </w:p>
        </w:tc>
        <w:tc>
          <w:tcPr>
            <w:tcW w:w="1090" w:type="dxa"/>
          </w:tcPr>
          <w:p w:rsidR="002C4890" w:rsidRPr="007B2D68" w:rsidRDefault="002C4890" w:rsidP="00A03B0E">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2</w:t>
            </w:r>
          </w:p>
        </w:tc>
      </w:tr>
      <w:tr w:rsidR="002C4890" w:rsidRPr="007B2D68" w:rsidTr="002C4890">
        <w:tc>
          <w:tcPr>
            <w:tcW w:w="990" w:type="dxa"/>
            <w:tcBorders>
              <w:bottom w:val="single" w:sz="4" w:space="0" w:color="auto"/>
            </w:tcBorders>
          </w:tcPr>
          <w:p w:rsidR="002C4890" w:rsidRPr="007B2D68" w:rsidRDefault="002C4890" w:rsidP="00764F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10" w:type="dxa"/>
            <w:tcBorders>
              <w:bottom w:val="single" w:sz="4" w:space="0" w:color="auto"/>
            </w:tcBorders>
          </w:tcPr>
          <w:p w:rsidR="002C4890" w:rsidRPr="007B2D68" w:rsidRDefault="002C4890" w:rsidP="007B2D68">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Luwang</w:t>
            </w:r>
          </w:p>
        </w:tc>
        <w:tc>
          <w:tcPr>
            <w:tcW w:w="1090" w:type="dxa"/>
            <w:tcBorders>
              <w:bottom w:val="single" w:sz="4" w:space="0" w:color="auto"/>
            </w:tcBorders>
          </w:tcPr>
          <w:p w:rsidR="002C4890" w:rsidRPr="007B2D68" w:rsidRDefault="002C4890" w:rsidP="00A03B0E">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14</w:t>
            </w:r>
          </w:p>
        </w:tc>
      </w:tr>
      <w:tr w:rsidR="002C4890" w:rsidRPr="007B2D68" w:rsidTr="002C4890">
        <w:tc>
          <w:tcPr>
            <w:tcW w:w="990" w:type="dxa"/>
            <w:tcBorders>
              <w:top w:val="single" w:sz="4" w:space="0" w:color="auto"/>
              <w:bottom w:val="thickThinSmallGap" w:sz="24" w:space="0" w:color="auto"/>
            </w:tcBorders>
          </w:tcPr>
          <w:p w:rsidR="002C4890" w:rsidRPr="007B2D68" w:rsidRDefault="002C4890" w:rsidP="00764F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710" w:type="dxa"/>
            <w:tcBorders>
              <w:top w:val="single" w:sz="4" w:space="0" w:color="auto"/>
              <w:bottom w:val="thickThinSmallGap" w:sz="24" w:space="0" w:color="auto"/>
            </w:tcBorders>
          </w:tcPr>
          <w:p w:rsidR="002C4890" w:rsidRPr="007B2D68" w:rsidRDefault="002C4890" w:rsidP="007B2D68">
            <w:pPr>
              <w:spacing w:after="0" w:line="240" w:lineRule="auto"/>
              <w:jc w:val="center"/>
              <w:rPr>
                <w:rFonts w:ascii="Times New Roman" w:hAnsi="Times New Roman" w:cs="Times New Roman"/>
                <w:sz w:val="24"/>
                <w:szCs w:val="24"/>
                <w:lang w:val="en-US"/>
              </w:rPr>
            </w:pPr>
          </w:p>
        </w:tc>
        <w:tc>
          <w:tcPr>
            <w:tcW w:w="1090" w:type="dxa"/>
            <w:tcBorders>
              <w:top w:val="single" w:sz="4" w:space="0" w:color="auto"/>
              <w:bottom w:val="thickThinSmallGap" w:sz="24" w:space="0" w:color="auto"/>
            </w:tcBorders>
          </w:tcPr>
          <w:p w:rsidR="002C4890" w:rsidRPr="007B2D68" w:rsidRDefault="002C4890" w:rsidP="00A03B0E">
            <w:pPr>
              <w:spacing w:after="0" w:line="240" w:lineRule="auto"/>
              <w:jc w:val="center"/>
              <w:rPr>
                <w:rFonts w:ascii="Times New Roman" w:hAnsi="Times New Roman" w:cs="Times New Roman"/>
                <w:sz w:val="24"/>
                <w:szCs w:val="24"/>
                <w:lang w:val="en-US"/>
              </w:rPr>
            </w:pPr>
            <w:r w:rsidRPr="007B2D68">
              <w:rPr>
                <w:rFonts w:ascii="Times New Roman" w:hAnsi="Times New Roman" w:cs="Times New Roman"/>
                <w:sz w:val="24"/>
                <w:szCs w:val="24"/>
                <w:lang w:val="en-US"/>
              </w:rPr>
              <w:t>134</w:t>
            </w:r>
          </w:p>
        </w:tc>
      </w:tr>
    </w:tbl>
    <w:p w:rsidR="007C4611" w:rsidRDefault="007B2D68" w:rsidP="002C489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w:t>
      </w:r>
      <w:r w:rsidRPr="007B2D68">
        <w:rPr>
          <w:rFonts w:ascii="Times New Roman" w:hAnsi="Times New Roman" w:cs="Times New Roman"/>
          <w:sz w:val="24"/>
          <w:szCs w:val="24"/>
          <w:lang w:val="en-US"/>
        </w:rPr>
        <w:t>ForumRembugKlaster Rotan KecamatanGatak</w:t>
      </w:r>
      <w:r>
        <w:rPr>
          <w:rFonts w:ascii="Times New Roman" w:hAnsi="Times New Roman" w:cs="Times New Roman"/>
          <w:sz w:val="24"/>
          <w:szCs w:val="24"/>
          <w:lang w:val="en-US"/>
        </w:rPr>
        <w:t>, 2014</w:t>
      </w:r>
    </w:p>
    <w:p w:rsidR="00C31558" w:rsidRPr="00355417" w:rsidRDefault="007B2D68" w:rsidP="00EC3473">
      <w:pPr>
        <w:spacing w:after="0" w:line="240" w:lineRule="auto"/>
        <w:ind w:firstLine="540"/>
        <w:jc w:val="both"/>
        <w:rPr>
          <w:rFonts w:ascii="Times New Roman" w:hAnsi="Times New Roman" w:cs="Times New Roman"/>
          <w:sz w:val="24"/>
          <w:szCs w:val="24"/>
          <w:lang w:val="en-US"/>
        </w:rPr>
        <w:sectPr w:rsidR="00C31558" w:rsidRPr="00355417" w:rsidSect="00355417">
          <w:type w:val="continuous"/>
          <w:pgSz w:w="11907" w:h="16840" w:code="9"/>
          <w:pgMar w:top="2268" w:right="1701" w:bottom="1701" w:left="2268" w:header="720" w:footer="720" w:gutter="0"/>
          <w:cols w:num="2" w:space="720"/>
          <w:docGrid w:linePitch="360"/>
        </w:sectPr>
      </w:pPr>
      <w:r>
        <w:rPr>
          <w:rFonts w:ascii="Times New Roman" w:hAnsi="Times New Roman" w:cs="Times New Roman"/>
          <w:sz w:val="24"/>
          <w:szCs w:val="24"/>
          <w:lang w:val="en-US"/>
        </w:rPr>
        <w:t>BerdasarkanTabel 1 dapatdiketahuibahwaDesaTrangsanterdapatindustrirotan yang paling banyak.</w:t>
      </w:r>
      <w:r w:rsidR="00E15F73">
        <w:rPr>
          <w:rFonts w:ascii="Times New Roman" w:hAnsi="Times New Roman" w:cs="Times New Roman"/>
          <w:sz w:val="24"/>
          <w:szCs w:val="24"/>
          <w:lang w:val="en-US"/>
        </w:rPr>
        <w:t>IndustriAgungRejeki</w:t>
      </w:r>
      <w:r w:rsidR="00E15F73">
        <w:rPr>
          <w:rFonts w:ascii="Times New Roman" w:hAnsi="Times New Roman" w:cs="Times New Roman"/>
          <w:i/>
          <w:sz w:val="24"/>
          <w:szCs w:val="24"/>
          <w:lang w:val="en-US"/>
        </w:rPr>
        <w:t xml:space="preserve">Furniture </w:t>
      </w:r>
      <w:r w:rsidR="00E15F73">
        <w:rPr>
          <w:rFonts w:ascii="Times New Roman" w:hAnsi="Times New Roman" w:cs="Times New Roman"/>
          <w:sz w:val="24"/>
          <w:szCs w:val="24"/>
          <w:lang w:val="en-US"/>
        </w:rPr>
        <w:t>merupakansalahsatuindustrirotanberskalakecil yang ada di DesaTrangsan.</w:t>
      </w:r>
      <w:r w:rsidR="00E15F73" w:rsidRPr="00AB0036">
        <w:rPr>
          <w:rFonts w:ascii="Times New Roman" w:hAnsi="Times New Roman" w:cs="Times New Roman"/>
          <w:sz w:val="24"/>
          <w:szCs w:val="24"/>
        </w:rPr>
        <w:t xml:space="preserve">Agung Rejeki </w:t>
      </w:r>
      <w:r w:rsidR="00E15F73" w:rsidRPr="00AB0036">
        <w:rPr>
          <w:rFonts w:ascii="Times New Roman" w:hAnsi="Times New Roman" w:cs="Times New Roman"/>
          <w:i/>
          <w:sz w:val="24"/>
          <w:szCs w:val="24"/>
        </w:rPr>
        <w:t>Furniture</w:t>
      </w:r>
      <w:r w:rsidR="00E15F73" w:rsidRPr="00AB0036">
        <w:rPr>
          <w:rFonts w:ascii="Times New Roman" w:hAnsi="Times New Roman" w:cs="Times New Roman"/>
          <w:sz w:val="24"/>
          <w:szCs w:val="24"/>
        </w:rPr>
        <w:t xml:space="preserve"> ini menjadikan rotan sebagai bahan baku dalam proses produksinya. Kondisi persediaan bahan baku rotan </w:t>
      </w:r>
      <w:r w:rsidR="00E15F73">
        <w:rPr>
          <w:rFonts w:ascii="Times New Roman" w:hAnsi="Times New Roman" w:cs="Times New Roman"/>
          <w:sz w:val="24"/>
          <w:szCs w:val="24"/>
        </w:rPr>
        <w:t>pada industri</w:t>
      </w:r>
      <w:r w:rsidR="00E15F73" w:rsidRPr="00AB0036">
        <w:rPr>
          <w:rFonts w:ascii="Times New Roman" w:hAnsi="Times New Roman" w:cs="Times New Roman"/>
          <w:sz w:val="24"/>
          <w:szCs w:val="24"/>
        </w:rPr>
        <w:t xml:space="preserve"> Agung Rejeki </w:t>
      </w:r>
      <w:r w:rsidR="00E15F73" w:rsidRPr="00AB0036">
        <w:rPr>
          <w:rFonts w:ascii="Times New Roman" w:hAnsi="Times New Roman" w:cs="Times New Roman"/>
          <w:i/>
          <w:sz w:val="24"/>
          <w:szCs w:val="24"/>
        </w:rPr>
        <w:t>Furniture</w:t>
      </w:r>
      <w:r w:rsidR="00E15F73">
        <w:rPr>
          <w:rFonts w:ascii="Times New Roman" w:hAnsi="Times New Roman" w:cs="Times New Roman"/>
          <w:sz w:val="24"/>
          <w:szCs w:val="24"/>
        </w:rPr>
        <w:t xml:space="preserve"> selama ini tidak tetap</w:t>
      </w:r>
      <w:r w:rsidR="00E15F73" w:rsidRPr="00AB0036">
        <w:rPr>
          <w:rFonts w:ascii="Times New Roman" w:hAnsi="Times New Roman" w:cs="Times New Roman"/>
          <w:sz w:val="24"/>
          <w:szCs w:val="24"/>
        </w:rPr>
        <w:t xml:space="preserve">. Hal tersebut diketahui </w:t>
      </w:r>
      <w:r w:rsidR="00E15F73" w:rsidRPr="00AB0036">
        <w:rPr>
          <w:rFonts w:ascii="Times New Roman" w:hAnsi="Times New Roman" w:cs="Times New Roman"/>
          <w:sz w:val="24"/>
          <w:szCs w:val="24"/>
        </w:rPr>
        <w:lastRenderedPageBreak/>
        <w:t xml:space="preserve">karena pernah terjadi beberapa </w:t>
      </w:r>
      <w:r w:rsidR="00355417">
        <w:rPr>
          <w:rFonts w:ascii="Times New Roman" w:hAnsi="Times New Roman" w:cs="Times New Roman"/>
          <w:sz w:val="24"/>
          <w:szCs w:val="24"/>
        </w:rPr>
        <w:t xml:space="preserve">kali </w:t>
      </w:r>
      <w:r w:rsidR="00355417">
        <w:rPr>
          <w:rFonts w:ascii="Times New Roman" w:hAnsi="Times New Roman" w:cs="Times New Roman"/>
          <w:sz w:val="24"/>
          <w:szCs w:val="24"/>
        </w:rPr>
        <w:lastRenderedPageBreak/>
        <w:t>kekurangan bahanbaku yan</w:t>
      </w:r>
      <w:r w:rsidR="00355417">
        <w:rPr>
          <w:rFonts w:ascii="Times New Roman" w:hAnsi="Times New Roman" w:cs="Times New Roman"/>
          <w:sz w:val="24"/>
          <w:szCs w:val="24"/>
          <w:lang w:val="en-US"/>
        </w:rPr>
        <w:t>g</w:t>
      </w:r>
    </w:p>
    <w:p w:rsidR="00EC3473" w:rsidRDefault="00E15F73" w:rsidP="00355417">
      <w:pPr>
        <w:spacing w:after="0" w:line="240" w:lineRule="auto"/>
        <w:jc w:val="both"/>
        <w:rPr>
          <w:rFonts w:ascii="Times New Roman" w:hAnsi="Times New Roman" w:cs="Times New Roman"/>
          <w:sz w:val="24"/>
          <w:szCs w:val="24"/>
          <w:lang w:val="en-US"/>
        </w:rPr>
      </w:pPr>
      <w:r w:rsidRPr="00AB0036">
        <w:rPr>
          <w:rFonts w:ascii="Times New Roman" w:hAnsi="Times New Roman" w:cs="Times New Roman"/>
          <w:sz w:val="24"/>
          <w:szCs w:val="24"/>
        </w:rPr>
        <w:lastRenderedPageBreak/>
        <w:t>kemudian proses produksi terhenti</w:t>
      </w:r>
      <w:r>
        <w:rPr>
          <w:rFonts w:ascii="Times New Roman" w:hAnsi="Times New Roman" w:cs="Times New Roman"/>
          <w:sz w:val="24"/>
          <w:szCs w:val="24"/>
        </w:rPr>
        <w:t>, dan terkadang terjadi penumpukan bahan baku rotan yang terlalu banyak</w:t>
      </w:r>
      <w:r w:rsidRPr="00AB0036">
        <w:rPr>
          <w:rFonts w:ascii="Times New Roman" w:hAnsi="Times New Roman" w:cs="Times New Roman"/>
          <w:sz w:val="24"/>
          <w:szCs w:val="24"/>
        </w:rPr>
        <w:t>.</w:t>
      </w:r>
    </w:p>
    <w:p w:rsidR="006B0944" w:rsidRPr="009466CD" w:rsidRDefault="00E15F73" w:rsidP="0085273F">
      <w:pPr>
        <w:spacing w:after="120" w:line="240" w:lineRule="auto"/>
        <w:ind w:firstLine="540"/>
        <w:jc w:val="both"/>
        <w:rPr>
          <w:rFonts w:ascii="Times New Roman" w:hAnsi="Times New Roman" w:cs="Times New Roman"/>
          <w:sz w:val="24"/>
          <w:szCs w:val="24"/>
          <w:lang w:val="en-US"/>
        </w:rPr>
      </w:pPr>
      <w:r w:rsidRPr="00FA665E">
        <w:rPr>
          <w:rFonts w:ascii="Times New Roman" w:hAnsi="Times New Roman" w:cs="Times New Roman"/>
          <w:sz w:val="24"/>
          <w:szCs w:val="24"/>
        </w:rPr>
        <w:t>Untuk dapat menjaga kelancaran proses produksi agarselalu dapat memenuhi permintaan para pelanggannya maka perusahaan tersebut harus dapat memanajemen ter</w:t>
      </w:r>
      <w:r w:rsidR="00C31558">
        <w:rPr>
          <w:rFonts w:ascii="Times New Roman" w:hAnsi="Times New Roman" w:cs="Times New Roman"/>
          <w:sz w:val="24"/>
          <w:szCs w:val="24"/>
        </w:rPr>
        <w:t>hadap persediaan bahan bakunya.</w:t>
      </w:r>
      <w:r w:rsidRPr="00FA665E">
        <w:rPr>
          <w:rFonts w:ascii="Times New Roman" w:hAnsi="Times New Roman" w:cs="Times New Roman"/>
          <w:sz w:val="24"/>
          <w:szCs w:val="24"/>
        </w:rPr>
        <w:t>Sala</w:t>
      </w:r>
      <w:r w:rsidR="00C31558">
        <w:rPr>
          <w:rFonts w:ascii="Times New Roman" w:hAnsi="Times New Roman" w:cs="Times New Roman"/>
          <w:sz w:val="24"/>
          <w:szCs w:val="24"/>
        </w:rPr>
        <w:t>h satu metode persediaan adalah</w:t>
      </w:r>
      <w:r w:rsidRPr="00FA665E">
        <w:rPr>
          <w:rFonts w:ascii="Times New Roman" w:hAnsi="Times New Roman" w:cs="Times New Roman"/>
          <w:sz w:val="24"/>
          <w:szCs w:val="24"/>
        </w:rPr>
        <w:t xml:space="preserve">EOQ </w:t>
      </w:r>
      <w:r w:rsidRPr="00FA665E">
        <w:rPr>
          <w:rFonts w:ascii="Times New Roman" w:hAnsi="Times New Roman" w:cs="Times New Roman"/>
          <w:i/>
          <w:sz w:val="24"/>
          <w:szCs w:val="24"/>
        </w:rPr>
        <w:t>(Economic Order Quantity)</w:t>
      </w:r>
      <w:r w:rsidRPr="00FA665E">
        <w:rPr>
          <w:rFonts w:ascii="Times New Roman" w:hAnsi="Times New Roman" w:cs="Times New Roman"/>
          <w:sz w:val="24"/>
          <w:szCs w:val="24"/>
        </w:rPr>
        <w:t>, dengan metode ini maka perusahaan dapat mengetahui berapa jumlah bahan baku yang optimal untuk persediaan agar tidak terjadi kekurangan maupun terlalu memiliki kelebihan bahan baku. Assauri (1998) menjelaskan bahwa setiap perusahaan akan mempunyai tingkat persediaan yang berbeda-beda. Tingkat persediaan yang diperlukan oleh masing-masing perusahaan akan bergantung pada volume produksi, jenis perusahaan, serta proses produksinya. Yuliana dan Octavia (2001) menambahkan bahwa persediaan bahan baku harus dapat memenuhi kebutuhan rencana produksi, karena jika persediaan bahan baku tidak dapat dipenuhi, akan menghambat proses produksi</w:t>
      </w:r>
      <w:r>
        <w:rPr>
          <w:rFonts w:ascii="Times New Roman" w:hAnsi="Times New Roman" w:cs="Times New Roman"/>
          <w:sz w:val="24"/>
          <w:szCs w:val="24"/>
        </w:rPr>
        <w:t>, s</w:t>
      </w:r>
      <w:r w:rsidRPr="00FA665E">
        <w:rPr>
          <w:rFonts w:ascii="Times New Roman" w:hAnsi="Times New Roman" w:cs="Times New Roman"/>
          <w:sz w:val="24"/>
          <w:szCs w:val="24"/>
        </w:rPr>
        <w:t>edangkan jika persediaan bahan baku berlebihan dapat meningkatkan biaya penyimpanan, kerusakan, dan kehilangan bahan baku.</w:t>
      </w:r>
    </w:p>
    <w:p w:rsidR="006B0944" w:rsidRPr="009466CD" w:rsidRDefault="006B0944" w:rsidP="009466CD">
      <w:pPr>
        <w:pStyle w:val="ListParagraph"/>
        <w:spacing w:after="120" w:line="240" w:lineRule="auto"/>
        <w:ind w:left="0"/>
        <w:contextualSpacing w:val="0"/>
        <w:jc w:val="center"/>
        <w:rPr>
          <w:b/>
          <w:lang w:val="en-US"/>
        </w:rPr>
      </w:pPr>
      <w:r w:rsidRPr="0036581D">
        <w:rPr>
          <w:b/>
          <w:lang w:val="en-US"/>
        </w:rPr>
        <w:t>METODE PENELITIAN</w:t>
      </w:r>
    </w:p>
    <w:p w:rsidR="006B0944" w:rsidRPr="0036581D" w:rsidRDefault="008032B1" w:rsidP="00C31558">
      <w:pPr>
        <w:pStyle w:val="ListParagraph"/>
        <w:spacing w:after="0" w:line="240" w:lineRule="auto"/>
        <w:ind w:left="0" w:firstLine="708"/>
        <w:contextualSpacing w:val="0"/>
        <w:jc w:val="both"/>
        <w:rPr>
          <w:lang w:val="en-US"/>
        </w:rPr>
      </w:pPr>
      <w:r w:rsidRPr="00445660">
        <w:t xml:space="preserve">Metode dasar yang digunakan dalam penelitian ini adalah metode deskriptif analitis.Metode penentuan obyek dalam penelitian ini </w:t>
      </w:r>
      <w:r w:rsidR="00332413">
        <w:t>yaitu</w:t>
      </w:r>
      <w:r>
        <w:t xml:space="preserve">dengan </w:t>
      </w:r>
      <w:r w:rsidRPr="00445660">
        <w:t xml:space="preserve">menggunakan metode </w:t>
      </w:r>
      <w:r w:rsidRPr="00445660">
        <w:rPr>
          <w:i/>
        </w:rPr>
        <w:t>purposive</w:t>
      </w:r>
      <w:r w:rsidRPr="00445660">
        <w:t xml:space="preserve"> atau secara sengaja.</w:t>
      </w:r>
      <w:r w:rsidR="008C57CA">
        <w:rPr>
          <w:lang w:val="en-US"/>
        </w:rPr>
        <w:t>Obyekdalam</w:t>
      </w:r>
      <w:r w:rsidR="00436441" w:rsidRPr="0036581D">
        <w:t xml:space="preserve"> penelitian yaitu </w:t>
      </w:r>
      <w:r w:rsidR="008C57CA">
        <w:rPr>
          <w:lang w:val="en-US"/>
        </w:rPr>
        <w:lastRenderedPageBreak/>
        <w:t>industrirotanAgungRejeki</w:t>
      </w:r>
      <w:r w:rsidR="008C57CA">
        <w:rPr>
          <w:i/>
          <w:lang w:val="en-US"/>
        </w:rPr>
        <w:t xml:space="preserve">Furniture </w:t>
      </w:r>
      <w:r w:rsidR="008C57CA">
        <w:t>dengan pertimbangan</w:t>
      </w:r>
      <w:r w:rsidR="008C57CA">
        <w:rPr>
          <w:lang w:val="en-US"/>
        </w:rPr>
        <w:t>industrirotantersebut</w:t>
      </w:r>
      <w:r w:rsidR="00436441" w:rsidRPr="0036581D">
        <w:rPr>
          <w:lang w:val="en-US"/>
        </w:rPr>
        <w:t>merupakan</w:t>
      </w:r>
      <w:r w:rsidR="008C57CA">
        <w:rPr>
          <w:lang w:val="en-US"/>
        </w:rPr>
        <w:t>industriberskalakecil yang telahmemiliki</w:t>
      </w:r>
      <w:r w:rsidR="008C57CA">
        <w:t>surat ijin berusaha namun</w:t>
      </w:r>
      <w:r w:rsidR="008C57CA" w:rsidRPr="00445660">
        <w:t xml:space="preserve"> belum menerapkanmetode yang sistematis untuk mengelola persediaan bahan baku</w:t>
      </w:r>
      <w:r w:rsidR="008C57CA">
        <w:rPr>
          <w:lang w:val="en-US"/>
        </w:rPr>
        <w:t xml:space="preserve">denganpermintaan yang </w:t>
      </w:r>
      <w:r w:rsidR="008C57CA">
        <w:rPr>
          <w:i/>
          <w:lang w:val="en-US"/>
        </w:rPr>
        <w:t xml:space="preserve">continue </w:t>
      </w:r>
      <w:r w:rsidR="008C57CA">
        <w:rPr>
          <w:lang w:val="en-US"/>
        </w:rPr>
        <w:t xml:space="preserve">danberfluktuatifdarikonsumen, sehinggaterkadangmemilikipersediaan yang berlebihdanterkadangkekurangan. </w:t>
      </w:r>
    </w:p>
    <w:p w:rsidR="00F67AC4" w:rsidRPr="0036581D" w:rsidRDefault="00436441" w:rsidP="009E6F86">
      <w:pPr>
        <w:pStyle w:val="ListParagraph"/>
        <w:spacing w:after="0" w:line="240" w:lineRule="auto"/>
        <w:ind w:left="0" w:firstLine="708"/>
        <w:contextualSpacing w:val="0"/>
        <w:jc w:val="both"/>
        <w:rPr>
          <w:lang w:val="en-US"/>
        </w:rPr>
      </w:pPr>
      <w:r w:rsidRPr="0036581D">
        <w:rPr>
          <w:lang w:val="en-US"/>
        </w:rPr>
        <w:t>Data yang digunakanadalah data primer dan data sekunder.</w:t>
      </w:r>
      <w:r w:rsidR="006F1EDA">
        <w:t xml:space="preserve">Data primer diperoleh di Industri Agung Rejeki </w:t>
      </w:r>
      <w:r w:rsidR="006F1EDA" w:rsidRPr="009909B9">
        <w:rPr>
          <w:i/>
        </w:rPr>
        <w:t>Furniture</w:t>
      </w:r>
      <w:r w:rsidR="006F1EDA">
        <w:t xml:space="preserve"> melalui wawancara kepada beberapa pihak, antara lain manajer, </w:t>
      </w:r>
      <w:r w:rsidR="006F1EDA" w:rsidRPr="009909B9">
        <w:rPr>
          <w:i/>
        </w:rPr>
        <w:t>supplier</w:t>
      </w:r>
      <w:r w:rsidR="006F1EDA">
        <w:t>, pengrajin, dan konsumen</w:t>
      </w:r>
      <w:r w:rsidR="006F1EDA">
        <w:rPr>
          <w:lang w:val="en-US"/>
        </w:rPr>
        <w:t xml:space="preserve">. </w:t>
      </w:r>
      <w:r w:rsidR="006F1EDA">
        <w:t>Data sekunder diperoleh dari dari beberapa institusi antara lain</w:t>
      </w:r>
      <w:r w:rsidR="006F1EDA">
        <w:rPr>
          <w:lang w:val="en-US"/>
        </w:rPr>
        <w:t xml:space="preserve">, </w:t>
      </w:r>
      <w:r w:rsidR="006F1EDA">
        <w:t xml:space="preserve">Industri Agung Rejeki </w:t>
      </w:r>
      <w:r w:rsidR="006F1EDA" w:rsidRPr="009909B9">
        <w:rPr>
          <w:i/>
        </w:rPr>
        <w:t>Furniture</w:t>
      </w:r>
      <w:r w:rsidR="006F1EDA">
        <w:t>, Dinas Perindustrian dan Perdagangan Kabupaten Sukoharjo, Forum Rembug Klaster Rotan Kecamatan Gatak, Kementrian Kehutanan Republik Indonesia, Badan Pusat Statistik.</w:t>
      </w:r>
      <w:r w:rsidR="000D65D5" w:rsidRPr="0036581D">
        <w:rPr>
          <w:lang w:val="en-US"/>
        </w:rPr>
        <w:t xml:space="preserve">Teknikpengumpulan data dalampenelitianiniyaituwawancara, observasi, </w:t>
      </w:r>
      <w:r w:rsidR="006F1EDA">
        <w:rPr>
          <w:lang w:val="en-US"/>
        </w:rPr>
        <w:t>danpencatatatan</w:t>
      </w:r>
      <w:r w:rsidR="000D65D5" w:rsidRPr="0036581D">
        <w:rPr>
          <w:lang w:val="en-US"/>
        </w:rPr>
        <w:t>.</w:t>
      </w:r>
    </w:p>
    <w:p w:rsidR="00104155" w:rsidRPr="00770EA7" w:rsidRDefault="00104155" w:rsidP="00770EA7">
      <w:pPr>
        <w:pStyle w:val="ListParagraph"/>
        <w:spacing w:after="0" w:line="240" w:lineRule="auto"/>
        <w:ind w:left="0" w:firstLine="708"/>
        <w:contextualSpacing w:val="0"/>
        <w:jc w:val="both"/>
        <w:rPr>
          <w:i/>
          <w:lang w:val="en-US"/>
        </w:rPr>
      </w:pPr>
      <w:r w:rsidRPr="0036581D">
        <w:rPr>
          <w:lang w:val="en-US"/>
        </w:rPr>
        <w:t>Metodeanalisis data menggunakan</w:t>
      </w:r>
      <w:r w:rsidR="006F1EDA">
        <w:rPr>
          <w:lang w:val="en-US"/>
        </w:rPr>
        <w:t>metodeperhitungan</w:t>
      </w:r>
      <w:r w:rsidR="006F1EDA">
        <w:rPr>
          <w:i/>
          <w:lang w:val="en-US"/>
        </w:rPr>
        <w:t>Economic Order Quantity</w:t>
      </w:r>
      <w:r w:rsidR="006F1EDA">
        <w:rPr>
          <w:lang w:val="en-US"/>
        </w:rPr>
        <w:t xml:space="preserve"> (EOQ</w:t>
      </w:r>
      <w:r w:rsidRPr="0036581D">
        <w:rPr>
          <w:lang w:val="en-US"/>
        </w:rPr>
        <w:t>).</w:t>
      </w:r>
      <w:r w:rsidR="002752B5">
        <w:rPr>
          <w:lang w:val="en-US"/>
        </w:rPr>
        <w:t>Langkah</w:t>
      </w:r>
      <w:r w:rsidR="005232BD">
        <w:rPr>
          <w:lang w:val="en-US"/>
        </w:rPr>
        <w:t>pertama</w:t>
      </w:r>
      <w:r w:rsidR="002752B5">
        <w:rPr>
          <w:lang w:val="en-US"/>
        </w:rPr>
        <w:t xml:space="preserve"> a</w:t>
      </w:r>
      <w:r w:rsidR="002752B5">
        <w:t>nalisis data</w:t>
      </w:r>
      <w:r w:rsidR="00F27830" w:rsidRPr="0036581D">
        <w:rPr>
          <w:lang w:val="en-US"/>
        </w:rPr>
        <w:t>yaitu m</w:t>
      </w:r>
      <w:r w:rsidR="00F27830" w:rsidRPr="0036581D">
        <w:t xml:space="preserve">enghitung </w:t>
      </w:r>
      <w:r w:rsidR="00770EA7">
        <w:rPr>
          <w:lang w:val="en-US"/>
        </w:rPr>
        <w:t>kuantitaspemesanan optimal per pemesanan</w:t>
      </w:r>
      <w:r w:rsidR="005232BD">
        <w:rPr>
          <w:lang w:val="en-US"/>
        </w:rPr>
        <w:t xml:space="preserve"> (Q)</w:t>
      </w:r>
      <w:r w:rsidR="00770EA7">
        <w:rPr>
          <w:lang w:val="en-US"/>
        </w:rPr>
        <w:t>.</w:t>
      </w:r>
    </w:p>
    <w:p w:rsidR="00D2770E" w:rsidRPr="0036581D" w:rsidRDefault="00D2770E" w:rsidP="009E6F86">
      <w:pPr>
        <w:pStyle w:val="ListParagraph"/>
        <w:spacing w:after="0" w:line="240" w:lineRule="auto"/>
        <w:ind w:left="0" w:firstLine="708"/>
        <w:contextualSpacing w:val="0"/>
        <w:jc w:val="both"/>
        <w:rPr>
          <w:lang w:val="en-US"/>
        </w:rPr>
      </w:pPr>
    </w:p>
    <w:p w:rsidR="00D2770E" w:rsidRPr="0036581D" w:rsidRDefault="00770EA7" w:rsidP="00567426">
      <w:pPr>
        <w:pStyle w:val="ListParagraph"/>
        <w:spacing w:after="120" w:line="240" w:lineRule="auto"/>
        <w:ind w:left="0"/>
        <w:contextualSpacing w:val="0"/>
        <w:jc w:val="both"/>
        <w:rPr>
          <w:rFonts w:eastAsiaTheme="minorEastAsia"/>
          <w:lang w:val="en-US"/>
        </w:rPr>
      </w:pPr>
      <w:r>
        <w:rPr>
          <w:rFonts w:eastAsiaTheme="minorEastAsia"/>
          <w:sz w:val="18"/>
          <w:szCs w:val="20"/>
          <w:lang w:val="en-US"/>
        </w:rPr>
        <w:t xml:space="preserve">Q = </w:t>
      </w:r>
      <m:oMath>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2AD</m:t>
                </m:r>
              </m:num>
              <m:den>
                <m:r>
                  <w:rPr>
                    <w:rFonts w:ascii="Cambria Math" w:eastAsiaTheme="minorEastAsia" w:hAnsi="Cambria Math"/>
                  </w:rPr>
                  <m:t>H</m:t>
                </m:r>
              </m:den>
            </m:f>
          </m:e>
        </m:rad>
      </m:oMath>
      <w:r w:rsidR="0036581D">
        <w:rPr>
          <w:rFonts w:eastAsiaTheme="minorEastAsia"/>
          <w:sz w:val="18"/>
          <w:szCs w:val="20"/>
          <w:lang w:val="en-US"/>
        </w:rPr>
        <w:t>…</w:t>
      </w:r>
      <w:r w:rsidR="00C114F5">
        <w:rPr>
          <w:rFonts w:eastAsiaTheme="minorEastAsia"/>
          <w:sz w:val="18"/>
          <w:szCs w:val="20"/>
          <w:lang w:val="en-US"/>
        </w:rPr>
        <w:t>………………………………..</w:t>
      </w:r>
      <w:r w:rsidR="0036581D">
        <w:rPr>
          <w:rFonts w:eastAsiaTheme="minorEastAsia"/>
          <w:sz w:val="18"/>
          <w:szCs w:val="20"/>
          <w:lang w:val="en-US"/>
        </w:rPr>
        <w:t>.</w:t>
      </w:r>
      <w:r w:rsidR="00D2770E" w:rsidRPr="0036581D">
        <w:rPr>
          <w:rFonts w:eastAsiaTheme="minorEastAsia"/>
          <w:lang w:val="en-US"/>
        </w:rPr>
        <w:t>(1)</w:t>
      </w:r>
    </w:p>
    <w:p w:rsidR="00C114F5" w:rsidRPr="00177748" w:rsidRDefault="00567426" w:rsidP="00567426">
      <w:pPr>
        <w:pStyle w:val="ListParagraph"/>
        <w:spacing w:after="0" w:line="240" w:lineRule="auto"/>
        <w:ind w:left="0"/>
        <w:jc w:val="both"/>
        <w:rPr>
          <w:lang w:val="en-US"/>
        </w:rPr>
      </w:pPr>
      <w:r>
        <w:rPr>
          <w:lang w:val="en-US"/>
        </w:rPr>
        <w:t>Dimana</w:t>
      </w:r>
      <w:r w:rsidR="002752B5" w:rsidRPr="00A03B0E">
        <w:rPr>
          <w:b/>
          <w:lang w:val="en-US"/>
        </w:rPr>
        <w:t>Q</w:t>
      </w:r>
      <w:r w:rsidR="00A03B0E">
        <w:rPr>
          <w:lang w:val="en-US"/>
        </w:rPr>
        <w:t>adalah</w:t>
      </w:r>
      <w:r>
        <w:rPr>
          <w:lang w:val="en-US"/>
        </w:rPr>
        <w:t>k</w:t>
      </w:r>
      <w:r w:rsidR="002752B5">
        <w:rPr>
          <w:lang w:val="en-US"/>
        </w:rPr>
        <w:t>uantitaspemesanan optimal per pe</w:t>
      </w:r>
      <w:r w:rsidR="005232BD">
        <w:rPr>
          <w:lang w:val="en-US"/>
        </w:rPr>
        <w:t>san</w:t>
      </w:r>
      <w:r w:rsidR="002752B5">
        <w:rPr>
          <w:lang w:val="en-US"/>
        </w:rPr>
        <w:t xml:space="preserve"> (kg)</w:t>
      </w:r>
      <w:r>
        <w:rPr>
          <w:lang w:val="en-US"/>
        </w:rPr>
        <w:t xml:space="preserve">, </w:t>
      </w:r>
      <w:r w:rsidR="002752B5" w:rsidRPr="00567426">
        <w:rPr>
          <w:b/>
          <w:lang w:val="en-US"/>
        </w:rPr>
        <w:t>A</w:t>
      </w:r>
      <w:r>
        <w:rPr>
          <w:lang w:val="en-US"/>
        </w:rPr>
        <w:t>adalahb</w:t>
      </w:r>
      <w:r w:rsidR="002752B5">
        <w:rPr>
          <w:lang w:val="en-US"/>
        </w:rPr>
        <w:t>ia</w:t>
      </w:r>
      <w:r>
        <w:rPr>
          <w:lang w:val="en-US"/>
        </w:rPr>
        <w:t>yapemesananbahanbakus</w:t>
      </w:r>
      <w:r>
        <w:rPr>
          <w:lang w:val="en-US"/>
        </w:rPr>
        <w:lastRenderedPageBreak/>
        <w:t>etiap kali melakukan</w:t>
      </w:r>
      <w:r w:rsidR="005232BD">
        <w:rPr>
          <w:lang w:val="en-US"/>
        </w:rPr>
        <w:t>pe</w:t>
      </w:r>
      <w:r>
        <w:rPr>
          <w:lang w:val="en-US"/>
        </w:rPr>
        <w:t>mes</w:t>
      </w:r>
      <w:r w:rsidR="005232BD">
        <w:rPr>
          <w:lang w:val="en-US"/>
        </w:rPr>
        <w:t>an</w:t>
      </w:r>
      <w:r>
        <w:rPr>
          <w:lang w:val="en-US"/>
        </w:rPr>
        <w:t>an</w:t>
      </w:r>
      <w:r w:rsidR="002752B5">
        <w:rPr>
          <w:lang w:val="en-US"/>
        </w:rPr>
        <w:t>(Rp)</w:t>
      </w:r>
      <w:r>
        <w:rPr>
          <w:lang w:val="en-US"/>
        </w:rPr>
        <w:t xml:space="preserve">, </w:t>
      </w:r>
      <w:r w:rsidR="002752B5" w:rsidRPr="00567426">
        <w:rPr>
          <w:b/>
          <w:lang w:val="en-US"/>
        </w:rPr>
        <w:t>D</w:t>
      </w:r>
      <w:r>
        <w:rPr>
          <w:lang w:val="en-US"/>
        </w:rPr>
        <w:t>adalahj</w:t>
      </w:r>
      <w:r w:rsidR="002752B5">
        <w:rPr>
          <w:lang w:val="en-US"/>
        </w:rPr>
        <w:t>umlahpenggunaanbahanbaku per periode (kg)</w:t>
      </w:r>
      <w:r>
        <w:rPr>
          <w:lang w:val="en-US"/>
        </w:rPr>
        <w:t>, dan</w:t>
      </w:r>
      <w:r w:rsidR="002752B5" w:rsidRPr="00567426">
        <w:rPr>
          <w:b/>
          <w:lang w:val="en-US"/>
        </w:rPr>
        <w:t>H</w:t>
      </w:r>
      <w:r>
        <w:rPr>
          <w:lang w:val="en-US"/>
        </w:rPr>
        <w:t>adalahb</w:t>
      </w:r>
      <w:r w:rsidR="002752B5">
        <w:rPr>
          <w:lang w:val="en-US"/>
        </w:rPr>
        <w:t>iayapenyimpananbahanbaku per kg per tahun (Rp/kg/th)</w:t>
      </w:r>
      <w:r>
        <w:rPr>
          <w:lang w:val="en-US"/>
        </w:rPr>
        <w:t xml:space="preserve">. </w:t>
      </w:r>
      <w:r w:rsidR="00C114F5">
        <w:rPr>
          <w:lang w:val="en-US"/>
        </w:rPr>
        <w:t>Tahapberikutnya</w:t>
      </w:r>
      <w:r w:rsidR="00400EF5">
        <w:rPr>
          <w:lang w:val="en-US"/>
        </w:rPr>
        <w:t>yaitu</w:t>
      </w:r>
      <w:r w:rsidR="00B43393">
        <w:rPr>
          <w:lang w:val="en-US"/>
        </w:rPr>
        <w:t>menentukan</w:t>
      </w:r>
      <w:r w:rsidR="00B43393">
        <w:rPr>
          <w:i/>
          <w:lang w:val="en-US"/>
        </w:rPr>
        <w:t>safety stock</w:t>
      </w:r>
      <w:r w:rsidR="00C114F5">
        <w:rPr>
          <w:lang w:val="en-US"/>
        </w:rPr>
        <w:t>/persediaanpengaman</w:t>
      </w:r>
      <w:r w:rsidR="00400EF5" w:rsidRPr="00567426">
        <w:rPr>
          <w:b/>
          <w:lang w:val="en-US"/>
        </w:rPr>
        <w:t>(SS)</w:t>
      </w:r>
      <w:r w:rsidR="00C114F5">
        <w:rPr>
          <w:lang w:val="en-US"/>
        </w:rPr>
        <w:t>.</w:t>
      </w:r>
    </w:p>
    <w:p w:rsidR="00D2770E" w:rsidRDefault="00B43393" w:rsidP="009E6F86">
      <w:pPr>
        <w:pStyle w:val="ListParagraph"/>
        <w:spacing w:after="0" w:line="240" w:lineRule="auto"/>
        <w:ind w:left="0"/>
        <w:jc w:val="both"/>
        <w:rPr>
          <w:rFonts w:eastAsiaTheme="minorEastAsia"/>
          <w:lang w:val="en-US"/>
        </w:rPr>
      </w:pPr>
      <w:r>
        <w:rPr>
          <w:rFonts w:eastAsiaTheme="minorEastAsia"/>
          <w:lang w:val="en-US"/>
        </w:rPr>
        <w:t>SS = Z x Sd</w:t>
      </w:r>
      <w:r w:rsidR="0036581D">
        <w:rPr>
          <w:rFonts w:eastAsiaTheme="minorEastAsia"/>
          <w:lang w:val="en-US"/>
        </w:rPr>
        <w:t>…</w:t>
      </w:r>
      <w:r>
        <w:rPr>
          <w:rFonts w:eastAsiaTheme="minorEastAsia"/>
          <w:lang w:val="en-US"/>
        </w:rPr>
        <w:t>……………………</w:t>
      </w:r>
      <w:r w:rsidR="00D2770E" w:rsidRPr="0036581D">
        <w:rPr>
          <w:rFonts w:eastAsiaTheme="minorEastAsia"/>
          <w:lang w:val="en-US"/>
        </w:rPr>
        <w:t>(2)</w:t>
      </w:r>
    </w:p>
    <w:p w:rsidR="005232BD" w:rsidRDefault="005232BD" w:rsidP="009E6F86">
      <w:pPr>
        <w:pStyle w:val="ListParagraph"/>
        <w:spacing w:after="0" w:line="240" w:lineRule="auto"/>
        <w:ind w:left="0"/>
        <w:jc w:val="both"/>
        <w:rPr>
          <w:rFonts w:eastAsiaTheme="minorEastAsia"/>
          <w:lang w:val="en-US"/>
        </w:rPr>
      </w:pPr>
    </w:p>
    <w:p w:rsidR="00B43393" w:rsidRDefault="00400EF5" w:rsidP="00400EF5">
      <w:pPr>
        <w:pStyle w:val="ListParagraph"/>
        <w:spacing w:after="0" w:line="240" w:lineRule="auto"/>
        <w:ind w:left="0"/>
        <w:jc w:val="both"/>
        <w:rPr>
          <w:lang w:val="en-US"/>
        </w:rPr>
      </w:pPr>
      <w:r>
        <w:rPr>
          <w:rFonts w:eastAsiaTheme="minorEastAsia"/>
          <w:lang w:val="en-US"/>
        </w:rPr>
        <w:t>Dimana</w:t>
      </w:r>
      <w:r w:rsidRPr="00567426">
        <w:rPr>
          <w:rFonts w:eastAsiaTheme="minorEastAsia"/>
          <w:b/>
          <w:lang w:val="en-US"/>
        </w:rPr>
        <w:t>Z</w:t>
      </w:r>
      <w:r>
        <w:rPr>
          <w:rFonts w:eastAsiaTheme="minorEastAsia"/>
          <w:lang w:val="en-US"/>
        </w:rPr>
        <w:t>adalahd</w:t>
      </w:r>
      <w:r w:rsidR="00B43393">
        <w:rPr>
          <w:rFonts w:eastAsiaTheme="minorEastAsia"/>
          <w:lang w:val="en-US"/>
        </w:rPr>
        <w:t>erajatpenyimpangan, dengan</w:t>
      </w:r>
      <w:r w:rsidR="00B43393">
        <w:t>α</w:t>
      </w:r>
      <w:r w:rsidR="00B43393">
        <w:rPr>
          <w:lang w:val="en-US"/>
        </w:rPr>
        <w:t>sebesar</w:t>
      </w:r>
      <w:r w:rsidR="00B43393" w:rsidRPr="006573F9">
        <w:t xml:space="preserve"> 5%</w:t>
      </w:r>
    </w:p>
    <w:p w:rsidR="00177748" w:rsidRDefault="00400EF5" w:rsidP="00C31558">
      <w:pPr>
        <w:pStyle w:val="ListParagraph"/>
        <w:spacing w:after="120" w:line="240" w:lineRule="auto"/>
        <w:ind w:left="0"/>
        <w:contextualSpacing w:val="0"/>
        <w:jc w:val="both"/>
        <w:rPr>
          <w:lang w:val="en-US"/>
        </w:rPr>
      </w:pPr>
      <w:r w:rsidRPr="00567426">
        <w:rPr>
          <w:b/>
          <w:lang w:val="en-US"/>
        </w:rPr>
        <w:t>Sd</w:t>
      </w:r>
      <w:r>
        <w:rPr>
          <w:lang w:val="en-US"/>
        </w:rPr>
        <w:t>merupakans</w:t>
      </w:r>
      <w:r w:rsidR="00B43393">
        <w:rPr>
          <w:lang w:val="en-US"/>
        </w:rPr>
        <w:t>tandardeviasi</w:t>
      </w:r>
      <w:r>
        <w:rPr>
          <w:lang w:val="en-US"/>
        </w:rPr>
        <w:t>.</w:t>
      </w:r>
      <w:r w:rsidR="00C114F5">
        <w:rPr>
          <w:lang w:val="en-US"/>
        </w:rPr>
        <w:t>Tahap</w:t>
      </w:r>
      <w:r>
        <w:rPr>
          <w:lang w:val="en-US"/>
        </w:rPr>
        <w:t>selanjutnyayaitu</w:t>
      </w:r>
      <w:r w:rsidR="00C114F5">
        <w:rPr>
          <w:lang w:val="en-US"/>
        </w:rPr>
        <w:t>menentukan</w:t>
      </w:r>
      <w:r w:rsidR="00C114F5">
        <w:rPr>
          <w:i/>
          <w:lang w:val="en-US"/>
        </w:rPr>
        <w:t>reorder point</w:t>
      </w:r>
      <w:r>
        <w:rPr>
          <w:lang w:val="en-US"/>
        </w:rPr>
        <w:t>/titikpemesanankembali</w:t>
      </w:r>
      <w:r w:rsidRPr="00567426">
        <w:rPr>
          <w:b/>
          <w:lang w:val="en-US"/>
        </w:rPr>
        <w:t>(ROP)</w:t>
      </w:r>
      <w:r>
        <w:rPr>
          <w:lang w:val="en-US"/>
        </w:rPr>
        <w:t>.</w:t>
      </w:r>
    </w:p>
    <w:p w:rsidR="00EC3473" w:rsidRDefault="00C31558" w:rsidP="00F65921">
      <w:pPr>
        <w:pStyle w:val="ListParagraph"/>
        <w:spacing w:after="120" w:line="240" w:lineRule="auto"/>
        <w:ind w:left="0"/>
        <w:contextualSpacing w:val="0"/>
        <w:jc w:val="both"/>
        <w:rPr>
          <w:lang w:val="en-US"/>
        </w:rPr>
      </w:pPr>
      <w:r>
        <w:rPr>
          <w:lang w:val="en-US"/>
        </w:rPr>
        <w:t>ROP = SS + (d x L)</w:t>
      </w:r>
      <w:r w:rsidR="007F3D89">
        <w:rPr>
          <w:lang w:val="en-US"/>
        </w:rPr>
        <w:t>……………(3)</w:t>
      </w:r>
    </w:p>
    <w:p w:rsidR="00C31558" w:rsidRDefault="00C31558" w:rsidP="00F65921">
      <w:pPr>
        <w:pStyle w:val="ListParagraph"/>
        <w:spacing w:after="120" w:line="240" w:lineRule="auto"/>
        <w:ind w:left="0"/>
        <w:contextualSpacing w:val="0"/>
        <w:jc w:val="both"/>
        <w:rPr>
          <w:lang w:val="en-US"/>
        </w:rPr>
      </w:pPr>
      <w:r>
        <w:rPr>
          <w:lang w:val="en-US"/>
        </w:rPr>
        <w:t>Dimana</w:t>
      </w:r>
      <w:r w:rsidRPr="00567426">
        <w:rPr>
          <w:b/>
          <w:lang w:val="en-US"/>
        </w:rPr>
        <w:t>d</w:t>
      </w:r>
      <w:r>
        <w:rPr>
          <w:lang w:val="en-US"/>
        </w:rPr>
        <w:t>adalahpenggunaan rata-rata per hari (kg/hari) dan</w:t>
      </w:r>
      <w:r w:rsidRPr="00567426">
        <w:rPr>
          <w:b/>
          <w:lang w:val="en-US"/>
        </w:rPr>
        <w:t>L</w:t>
      </w:r>
      <w:r>
        <w:rPr>
          <w:lang w:val="en-US"/>
        </w:rPr>
        <w:t>adalah</w:t>
      </w:r>
      <w:r>
        <w:rPr>
          <w:i/>
          <w:lang w:val="en-US"/>
        </w:rPr>
        <w:t xml:space="preserve">lead time </w:t>
      </w:r>
      <w:r>
        <w:rPr>
          <w:lang w:val="en-US"/>
        </w:rPr>
        <w:t>antaradilakukanpemesananhinggabarangdatang (hari). Tahapterakhiradalahmenentukan</w:t>
      </w:r>
      <w:r>
        <w:rPr>
          <w:i/>
          <w:lang w:val="en-US"/>
        </w:rPr>
        <w:t xml:space="preserve">total cost </w:t>
      </w:r>
      <w:r w:rsidRPr="00567426">
        <w:rPr>
          <w:b/>
          <w:lang w:val="en-US"/>
        </w:rPr>
        <w:t>(TC)</w:t>
      </w:r>
      <w:r>
        <w:rPr>
          <w:lang w:val="en-US"/>
        </w:rPr>
        <w:t>atau total biayapersediaan.</w:t>
      </w:r>
    </w:p>
    <w:p w:rsidR="007F3D89" w:rsidRDefault="007F3D89" w:rsidP="00F65921">
      <w:pPr>
        <w:pStyle w:val="ListParagraph"/>
        <w:spacing w:after="120" w:line="240" w:lineRule="auto"/>
        <w:ind w:left="0"/>
        <w:jc w:val="both"/>
        <w:rPr>
          <w:lang w:val="en-US"/>
        </w:rPr>
      </w:pPr>
      <w:r>
        <w:rPr>
          <w:lang w:val="en-US"/>
        </w:rPr>
        <w:t>TC = (Q/2) H + (D/Q) A………...(4)</w:t>
      </w:r>
    </w:p>
    <w:p w:rsidR="0085273F" w:rsidRPr="00C31558" w:rsidRDefault="0085273F" w:rsidP="00F65921">
      <w:pPr>
        <w:pStyle w:val="ListParagraph"/>
        <w:spacing w:after="120" w:line="240" w:lineRule="auto"/>
        <w:ind w:left="0"/>
        <w:jc w:val="both"/>
        <w:rPr>
          <w:lang w:val="en-US"/>
        </w:rPr>
      </w:pPr>
      <w:r>
        <w:rPr>
          <w:lang w:val="en-US"/>
        </w:rPr>
        <w:lastRenderedPageBreak/>
        <w:t>Keteranganrumus (4) samasepertipadarumus (1)</w:t>
      </w:r>
    </w:p>
    <w:p w:rsidR="00177748" w:rsidRPr="00F65921" w:rsidRDefault="00332413" w:rsidP="00F65921">
      <w:pPr>
        <w:spacing w:after="120" w:line="240" w:lineRule="auto"/>
        <w:jc w:val="center"/>
        <w:rPr>
          <w:rFonts w:ascii="Times New Roman" w:hAnsi="Times New Roman" w:cs="Times New Roman"/>
          <w:b/>
          <w:sz w:val="24"/>
          <w:szCs w:val="24"/>
          <w:lang w:val="en-US"/>
        </w:rPr>
      </w:pPr>
      <w:r w:rsidRPr="0036581D">
        <w:rPr>
          <w:rFonts w:ascii="Times New Roman" w:hAnsi="Times New Roman" w:cs="Times New Roman"/>
          <w:b/>
          <w:sz w:val="24"/>
          <w:szCs w:val="24"/>
          <w:lang w:val="en-US"/>
        </w:rPr>
        <w:t>HASIL DAN PEMBAHASAN</w:t>
      </w:r>
    </w:p>
    <w:p w:rsidR="00355417" w:rsidRDefault="00332413" w:rsidP="00367333">
      <w:pPr>
        <w:spacing w:after="0" w:line="240" w:lineRule="auto"/>
        <w:ind w:firstLine="540"/>
        <w:jc w:val="both"/>
        <w:rPr>
          <w:rFonts w:ascii="Times New Roman" w:hAnsi="Times New Roman" w:cs="Times New Roman"/>
          <w:sz w:val="24"/>
          <w:szCs w:val="24"/>
          <w:lang w:val="en-US"/>
        </w:rPr>
        <w:sectPr w:rsidR="00355417" w:rsidSect="00382246">
          <w:type w:val="continuous"/>
          <w:pgSz w:w="11907" w:h="16840" w:code="9"/>
          <w:pgMar w:top="2268" w:right="1701" w:bottom="1701" w:left="2268" w:header="720" w:footer="720" w:gutter="0"/>
          <w:cols w:num="2" w:space="720"/>
          <w:docGrid w:linePitch="360"/>
        </w:sectPr>
      </w:pPr>
      <w:r>
        <w:rPr>
          <w:rFonts w:ascii="Times New Roman" w:hAnsi="Times New Roman" w:cs="Times New Roman"/>
          <w:sz w:val="24"/>
          <w:szCs w:val="24"/>
          <w:lang w:val="en-US"/>
        </w:rPr>
        <w:t>IndustriAgungRejeki</w:t>
      </w:r>
      <w:r>
        <w:rPr>
          <w:rFonts w:ascii="Times New Roman" w:hAnsi="Times New Roman" w:cs="Times New Roman"/>
          <w:i/>
          <w:sz w:val="24"/>
          <w:szCs w:val="24"/>
          <w:lang w:val="en-US"/>
        </w:rPr>
        <w:t>Furniture</w:t>
      </w:r>
      <w:r>
        <w:rPr>
          <w:rFonts w:ascii="Times New Roman" w:hAnsi="Times New Roman" w:cs="Times New Roman"/>
          <w:sz w:val="24"/>
          <w:szCs w:val="24"/>
          <w:lang w:val="en-US"/>
        </w:rPr>
        <w:t>meru</w:t>
      </w:r>
      <w:r w:rsidR="00C128EF">
        <w:rPr>
          <w:rFonts w:ascii="Times New Roman" w:hAnsi="Times New Roman" w:cs="Times New Roman"/>
          <w:sz w:val="24"/>
          <w:szCs w:val="24"/>
          <w:lang w:val="en-US"/>
        </w:rPr>
        <w:t>pakanindustripengekspor</w:t>
      </w:r>
      <w:r w:rsidR="00F65921">
        <w:rPr>
          <w:rFonts w:ascii="Times New Roman" w:hAnsi="Times New Roman" w:cs="Times New Roman"/>
          <w:sz w:val="24"/>
          <w:szCs w:val="24"/>
          <w:lang w:val="en-US"/>
        </w:rPr>
        <w:t>produk (</w:t>
      </w:r>
      <w:r>
        <w:rPr>
          <w:rFonts w:ascii="Times New Roman" w:hAnsi="Times New Roman" w:cs="Times New Roman"/>
          <w:i/>
          <w:sz w:val="24"/>
          <w:szCs w:val="24"/>
          <w:lang w:val="en-US"/>
        </w:rPr>
        <w:t xml:space="preserve">furniture </w:t>
      </w:r>
      <w:r>
        <w:rPr>
          <w:rFonts w:ascii="Times New Roman" w:hAnsi="Times New Roman" w:cs="Times New Roman"/>
          <w:sz w:val="24"/>
          <w:szCs w:val="24"/>
          <w:lang w:val="en-US"/>
        </w:rPr>
        <w:t>dan</w:t>
      </w:r>
      <w:r>
        <w:rPr>
          <w:rFonts w:ascii="Times New Roman" w:hAnsi="Times New Roman" w:cs="Times New Roman"/>
          <w:i/>
          <w:sz w:val="24"/>
          <w:szCs w:val="24"/>
          <w:lang w:val="en-US"/>
        </w:rPr>
        <w:t>handicraft</w:t>
      </w:r>
      <w:r w:rsidR="00C128EF">
        <w:rPr>
          <w:rFonts w:ascii="Times New Roman" w:hAnsi="Times New Roman" w:cs="Times New Roman"/>
          <w:sz w:val="24"/>
          <w:szCs w:val="24"/>
          <w:lang w:val="en-US"/>
        </w:rPr>
        <w:t xml:space="preserve">) </w:t>
      </w:r>
      <w:r>
        <w:rPr>
          <w:rFonts w:ascii="Times New Roman" w:hAnsi="Times New Roman" w:cs="Times New Roman"/>
          <w:sz w:val="24"/>
          <w:szCs w:val="24"/>
          <w:lang w:val="en-US"/>
        </w:rPr>
        <w:t>berbahanbakurotan. Komponenlainselainrotan yang juga digunakanmeliputikayu, bambu, danecenggondok. Berdasarkanhasil</w:t>
      </w:r>
      <w:r w:rsidR="00C128EF">
        <w:rPr>
          <w:rFonts w:ascii="Times New Roman" w:hAnsi="Times New Roman" w:cs="Times New Roman"/>
          <w:sz w:val="24"/>
          <w:szCs w:val="24"/>
          <w:lang w:val="en-US"/>
        </w:rPr>
        <w:t>wawancaradenganinforman,</w:t>
      </w:r>
      <w:r>
        <w:rPr>
          <w:rFonts w:ascii="Times New Roman" w:hAnsi="Times New Roman" w:cs="Times New Roman"/>
          <w:sz w:val="24"/>
          <w:szCs w:val="24"/>
          <w:lang w:val="en-US"/>
        </w:rPr>
        <w:t>rotan  yang paling seringdigunakanadalahrotan poles, fitrit, dankubu. Hal inidisebabkankarenakonsumenlebihbanyakmemesanprodukdenganspesifikasiberbahanbakudariketigajenisrotantersebut. Adapun</w:t>
      </w:r>
      <w:r w:rsidR="004235EA">
        <w:rPr>
          <w:rFonts w:ascii="Times New Roman" w:hAnsi="Times New Roman" w:cs="Times New Roman"/>
          <w:sz w:val="24"/>
          <w:szCs w:val="24"/>
          <w:lang w:val="en-US"/>
        </w:rPr>
        <w:t>.Berdasarkanhasilanalisis data yang dilakukandiperoleh</w:t>
      </w:r>
      <w:r w:rsidR="00367333">
        <w:rPr>
          <w:rFonts w:ascii="Times New Roman" w:hAnsi="Times New Roman" w:cs="Times New Roman"/>
          <w:sz w:val="24"/>
          <w:szCs w:val="24"/>
          <w:lang w:val="en-US"/>
        </w:rPr>
        <w:t>perbandinganantaraindustriAgungRejeki</w:t>
      </w:r>
      <w:r w:rsidR="00367333">
        <w:rPr>
          <w:rFonts w:ascii="Times New Roman" w:hAnsi="Times New Roman" w:cs="Times New Roman"/>
          <w:i/>
          <w:sz w:val="24"/>
          <w:szCs w:val="24"/>
          <w:lang w:val="en-US"/>
        </w:rPr>
        <w:t xml:space="preserve">Furniture </w:t>
      </w:r>
      <w:r w:rsidR="00367333">
        <w:rPr>
          <w:rFonts w:ascii="Times New Roman" w:hAnsi="Times New Roman" w:cs="Times New Roman"/>
          <w:sz w:val="24"/>
          <w:szCs w:val="24"/>
          <w:lang w:val="en-US"/>
        </w:rPr>
        <w:t>denganmetode EOQadalah</w:t>
      </w:r>
      <w:r w:rsidR="004235EA">
        <w:rPr>
          <w:rFonts w:ascii="Times New Roman" w:hAnsi="Times New Roman" w:cs="Times New Roman"/>
          <w:sz w:val="24"/>
          <w:szCs w:val="24"/>
          <w:lang w:val="en-US"/>
        </w:rPr>
        <w:t>sebagaiberikut:</w:t>
      </w:r>
    </w:p>
    <w:p w:rsidR="00177748" w:rsidRDefault="00177748" w:rsidP="00367333">
      <w:pPr>
        <w:spacing w:before="120" w:after="0" w:line="240" w:lineRule="auto"/>
        <w:ind w:left="990" w:hanging="99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4.</w:t>
      </w:r>
      <w:r>
        <w:rPr>
          <w:rFonts w:ascii="Times New Roman" w:hAnsi="Times New Roman" w:cs="Times New Roman"/>
          <w:sz w:val="24"/>
          <w:szCs w:val="24"/>
        </w:rPr>
        <w:t xml:space="preserve">Kuantitas Pemesanan Optimal (Kg), </w:t>
      </w:r>
      <w:r w:rsidR="00367333">
        <w:rPr>
          <w:rFonts w:ascii="Times New Roman" w:hAnsi="Times New Roman" w:cs="Times New Roman"/>
          <w:sz w:val="24"/>
          <w:szCs w:val="24"/>
        </w:rPr>
        <w:t>Frekuensi Pemesanan (kali), dan</w:t>
      </w:r>
      <w:r>
        <w:rPr>
          <w:rFonts w:ascii="Times New Roman" w:hAnsi="Times New Roman" w:cs="Times New Roman"/>
          <w:sz w:val="24"/>
          <w:szCs w:val="24"/>
        </w:rPr>
        <w:t>Total Biaya Persediaan (Rp) Bahan Baku Rotan Periode 2012-2014</w:t>
      </w:r>
    </w:p>
    <w:tbl>
      <w:tblPr>
        <w:tblStyle w:val="TableGrid"/>
        <w:tblW w:w="0" w:type="auto"/>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900"/>
        <w:gridCol w:w="1620"/>
        <w:gridCol w:w="1800"/>
        <w:gridCol w:w="1710"/>
        <w:gridCol w:w="1890"/>
      </w:tblGrid>
      <w:tr w:rsidR="006A1B1B" w:rsidTr="002C4890">
        <w:tc>
          <w:tcPr>
            <w:tcW w:w="900" w:type="dxa"/>
            <w:vMerge w:val="restart"/>
            <w:tcBorders>
              <w:top w:val="thinThickSmallGap" w:sz="24" w:space="0" w:color="auto"/>
            </w:tcBorders>
            <w:vAlign w:val="center"/>
          </w:tcPr>
          <w:p w:rsidR="006A1B1B" w:rsidRDefault="006A1B1B" w:rsidP="006A1B1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Tahun</w:t>
            </w:r>
          </w:p>
        </w:tc>
        <w:tc>
          <w:tcPr>
            <w:tcW w:w="3420" w:type="dxa"/>
            <w:gridSpan w:val="2"/>
            <w:tcBorders>
              <w:top w:val="thinThickSmallGap" w:sz="24" w:space="0" w:color="auto"/>
              <w:bottom w:val="single" w:sz="4" w:space="0" w:color="auto"/>
              <w:right w:val="nil"/>
            </w:tcBorders>
            <w:vAlign w:val="center"/>
          </w:tcPr>
          <w:p w:rsidR="006A1B1B" w:rsidRPr="00367333" w:rsidRDefault="006A1B1B" w:rsidP="00367333">
            <w:pPr>
              <w:spacing w:after="0" w:line="24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AgungRejeki</w:t>
            </w:r>
            <w:r>
              <w:rPr>
                <w:rFonts w:ascii="Times New Roman" w:hAnsi="Times New Roman" w:cs="Times New Roman"/>
                <w:i/>
                <w:sz w:val="24"/>
                <w:szCs w:val="24"/>
                <w:lang w:val="en-US"/>
              </w:rPr>
              <w:t>Furniture</w:t>
            </w:r>
          </w:p>
        </w:tc>
        <w:tc>
          <w:tcPr>
            <w:tcW w:w="3600" w:type="dxa"/>
            <w:gridSpan w:val="2"/>
            <w:tcBorders>
              <w:top w:val="thinThickSmallGap" w:sz="24" w:space="0" w:color="auto"/>
              <w:left w:val="nil"/>
              <w:bottom w:val="single" w:sz="4" w:space="0" w:color="auto"/>
            </w:tcBorders>
            <w:vAlign w:val="center"/>
          </w:tcPr>
          <w:p w:rsidR="006A1B1B" w:rsidRDefault="006A1B1B" w:rsidP="00367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Metode EOQ</w:t>
            </w:r>
          </w:p>
        </w:tc>
      </w:tr>
      <w:tr w:rsidR="006A1B1B" w:rsidTr="002C4890">
        <w:tc>
          <w:tcPr>
            <w:tcW w:w="900" w:type="dxa"/>
            <w:vMerge/>
            <w:tcBorders>
              <w:bottom w:val="single" w:sz="4" w:space="0" w:color="auto"/>
            </w:tcBorders>
          </w:tcPr>
          <w:p w:rsidR="006A1B1B" w:rsidRDefault="006A1B1B" w:rsidP="00332413">
            <w:pPr>
              <w:spacing w:after="0" w:line="240" w:lineRule="auto"/>
              <w:jc w:val="both"/>
              <w:rPr>
                <w:rFonts w:ascii="Times New Roman" w:hAnsi="Times New Roman" w:cs="Times New Roman"/>
                <w:sz w:val="24"/>
                <w:szCs w:val="24"/>
                <w:lang w:val="en-US"/>
              </w:rPr>
            </w:pPr>
          </w:p>
        </w:tc>
        <w:tc>
          <w:tcPr>
            <w:tcW w:w="1620" w:type="dxa"/>
            <w:tcBorders>
              <w:top w:val="single" w:sz="4" w:space="0" w:color="auto"/>
              <w:bottom w:val="single" w:sz="4" w:space="0" w:color="auto"/>
            </w:tcBorders>
          </w:tcPr>
          <w:p w:rsidR="006A1B1B" w:rsidRDefault="006A1B1B"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Kuantitas (kg)</w:t>
            </w:r>
          </w:p>
        </w:tc>
        <w:tc>
          <w:tcPr>
            <w:tcW w:w="1800" w:type="dxa"/>
            <w:tcBorders>
              <w:top w:val="single" w:sz="4" w:space="0" w:color="auto"/>
              <w:bottom w:val="single" w:sz="4" w:space="0" w:color="auto"/>
              <w:right w:val="nil"/>
            </w:tcBorders>
          </w:tcPr>
          <w:p w:rsidR="006A1B1B" w:rsidRDefault="006A1B1B"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Frekuensi (kali)</w:t>
            </w:r>
          </w:p>
        </w:tc>
        <w:tc>
          <w:tcPr>
            <w:tcW w:w="1710" w:type="dxa"/>
            <w:tcBorders>
              <w:top w:val="single" w:sz="4" w:space="0" w:color="auto"/>
              <w:left w:val="nil"/>
              <w:bottom w:val="single" w:sz="4" w:space="0" w:color="auto"/>
            </w:tcBorders>
          </w:tcPr>
          <w:p w:rsidR="006A1B1B" w:rsidRDefault="006A1B1B"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Kuantitas (kg)</w:t>
            </w:r>
          </w:p>
        </w:tc>
        <w:tc>
          <w:tcPr>
            <w:tcW w:w="1890" w:type="dxa"/>
            <w:tcBorders>
              <w:top w:val="single" w:sz="4" w:space="0" w:color="auto"/>
              <w:bottom w:val="single" w:sz="4" w:space="0" w:color="auto"/>
            </w:tcBorders>
          </w:tcPr>
          <w:p w:rsidR="006A1B1B" w:rsidRDefault="006A1B1B"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Frekuensi (kali)</w:t>
            </w:r>
          </w:p>
        </w:tc>
      </w:tr>
      <w:tr w:rsidR="00367333" w:rsidTr="002C4890">
        <w:tc>
          <w:tcPr>
            <w:tcW w:w="900" w:type="dxa"/>
            <w:tcBorders>
              <w:top w:val="single" w:sz="4" w:space="0" w:color="auto"/>
            </w:tcBorders>
          </w:tcPr>
          <w:p w:rsidR="00367333" w:rsidRDefault="00367333"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2012</w:t>
            </w:r>
          </w:p>
        </w:tc>
        <w:tc>
          <w:tcPr>
            <w:tcW w:w="1620" w:type="dxa"/>
            <w:tcBorders>
              <w:top w:val="single" w:sz="4" w:space="0" w:color="auto"/>
              <w:bottom w:val="nil"/>
            </w:tcBorders>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985</w:t>
            </w:r>
          </w:p>
        </w:tc>
        <w:tc>
          <w:tcPr>
            <w:tcW w:w="1800" w:type="dxa"/>
            <w:tcBorders>
              <w:top w:val="single" w:sz="4" w:space="0" w:color="auto"/>
              <w:bottom w:val="nil"/>
              <w:right w:val="nil"/>
            </w:tcBorders>
          </w:tcPr>
          <w:p w:rsidR="00367333" w:rsidRDefault="006A1B1B"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710" w:type="dxa"/>
            <w:tcBorders>
              <w:top w:val="single" w:sz="4" w:space="0" w:color="auto"/>
              <w:left w:val="nil"/>
            </w:tcBorders>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628</w:t>
            </w:r>
          </w:p>
        </w:tc>
        <w:tc>
          <w:tcPr>
            <w:tcW w:w="1890" w:type="dxa"/>
            <w:tcBorders>
              <w:top w:val="single" w:sz="4" w:space="0" w:color="auto"/>
            </w:tcBorders>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367333" w:rsidTr="002C4890">
        <w:tc>
          <w:tcPr>
            <w:tcW w:w="900" w:type="dxa"/>
          </w:tcPr>
          <w:p w:rsidR="00367333" w:rsidRDefault="00367333"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1620" w:type="dxa"/>
            <w:tcBorders>
              <w:top w:val="nil"/>
              <w:bottom w:val="nil"/>
            </w:tcBorders>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890</w:t>
            </w:r>
          </w:p>
        </w:tc>
        <w:tc>
          <w:tcPr>
            <w:tcW w:w="1800" w:type="dxa"/>
            <w:tcBorders>
              <w:top w:val="nil"/>
              <w:bottom w:val="nil"/>
              <w:right w:val="nil"/>
            </w:tcBorders>
          </w:tcPr>
          <w:p w:rsidR="00367333" w:rsidRDefault="006A1B1B"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710" w:type="dxa"/>
            <w:tcBorders>
              <w:left w:val="nil"/>
            </w:tcBorders>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540</w:t>
            </w:r>
          </w:p>
        </w:tc>
        <w:tc>
          <w:tcPr>
            <w:tcW w:w="1890" w:type="dxa"/>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r>
      <w:tr w:rsidR="00367333" w:rsidTr="002C4890">
        <w:tc>
          <w:tcPr>
            <w:tcW w:w="900" w:type="dxa"/>
          </w:tcPr>
          <w:p w:rsidR="00367333" w:rsidRDefault="00367333" w:rsidP="0033241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2014</w:t>
            </w:r>
          </w:p>
        </w:tc>
        <w:tc>
          <w:tcPr>
            <w:tcW w:w="1620" w:type="dxa"/>
            <w:tcBorders>
              <w:top w:val="nil"/>
              <w:bottom w:val="thickThinSmallGap" w:sz="24" w:space="0" w:color="auto"/>
            </w:tcBorders>
          </w:tcPr>
          <w:p w:rsidR="00367333" w:rsidRDefault="00367333" w:rsidP="0056742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1004</w:t>
            </w:r>
          </w:p>
        </w:tc>
        <w:tc>
          <w:tcPr>
            <w:tcW w:w="1800" w:type="dxa"/>
            <w:tcBorders>
              <w:top w:val="nil"/>
              <w:bottom w:val="thickThinSmallGap" w:sz="24" w:space="0" w:color="auto"/>
              <w:right w:val="nil"/>
            </w:tcBorders>
          </w:tcPr>
          <w:p w:rsidR="00367333" w:rsidRDefault="006A1B1B"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10" w:type="dxa"/>
            <w:tcBorders>
              <w:left w:val="nil"/>
            </w:tcBorders>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506</w:t>
            </w:r>
          </w:p>
        </w:tc>
        <w:tc>
          <w:tcPr>
            <w:tcW w:w="1890" w:type="dxa"/>
          </w:tcPr>
          <w:p w:rsidR="00367333" w:rsidRDefault="00367333" w:rsidP="005674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r>
    </w:tbl>
    <w:p w:rsidR="004235EA" w:rsidRDefault="006A1B1B" w:rsidP="006A1B1B">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Analisis Data Primer</w:t>
      </w:r>
    </w:p>
    <w:p w:rsidR="00A34522" w:rsidRDefault="00A34522" w:rsidP="00057F98">
      <w:pPr>
        <w:spacing w:after="120" w:line="240" w:lineRule="auto"/>
        <w:ind w:firstLine="540"/>
        <w:jc w:val="both"/>
        <w:rPr>
          <w:rFonts w:ascii="Times New Roman" w:hAnsi="Times New Roman" w:cs="Times New Roman"/>
          <w:sz w:val="24"/>
          <w:szCs w:val="24"/>
        </w:rPr>
        <w:sectPr w:rsidR="00A34522" w:rsidSect="00355417">
          <w:type w:val="continuous"/>
          <w:pgSz w:w="11907" w:h="16840" w:code="9"/>
          <w:pgMar w:top="2268" w:right="1701" w:bottom="1701" w:left="2268" w:header="720" w:footer="720" w:gutter="0"/>
          <w:cols w:space="720"/>
          <w:docGrid w:linePitch="360"/>
        </w:sectPr>
      </w:pPr>
    </w:p>
    <w:p w:rsidR="007F3D89" w:rsidRDefault="00C128EF" w:rsidP="00355417">
      <w:pPr>
        <w:spacing w:after="12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BerdasarkanTabel 4. </w:t>
      </w:r>
      <w:r w:rsidR="006A1B1B">
        <w:rPr>
          <w:rFonts w:ascii="Times New Roman" w:hAnsi="Times New Roman" w:cs="Times New Roman"/>
          <w:sz w:val="24"/>
          <w:szCs w:val="24"/>
        </w:rPr>
        <w:t xml:space="preserve">Industri Agung Rejeki </w:t>
      </w:r>
      <w:r w:rsidR="006A1B1B">
        <w:rPr>
          <w:rFonts w:ascii="Times New Roman" w:hAnsi="Times New Roman" w:cs="Times New Roman"/>
          <w:i/>
          <w:sz w:val="24"/>
          <w:szCs w:val="24"/>
        </w:rPr>
        <w:t>Furniture</w:t>
      </w:r>
      <w:r w:rsidR="006A1B1B">
        <w:rPr>
          <w:rFonts w:ascii="Times New Roman" w:hAnsi="Times New Roman" w:cs="Times New Roman"/>
          <w:sz w:val="24"/>
          <w:szCs w:val="24"/>
        </w:rPr>
        <w:t xml:space="preserve"> m</w:t>
      </w:r>
      <w:r>
        <w:rPr>
          <w:rFonts w:ascii="Times New Roman" w:hAnsi="Times New Roman" w:cs="Times New Roman"/>
          <w:sz w:val="24"/>
          <w:szCs w:val="24"/>
        </w:rPr>
        <w:t>emiliki kuantitas pemesanan</w:t>
      </w:r>
      <w:r w:rsidR="006A1B1B">
        <w:rPr>
          <w:rFonts w:ascii="Times New Roman" w:hAnsi="Times New Roman" w:cs="Times New Roman"/>
          <w:sz w:val="24"/>
          <w:szCs w:val="24"/>
        </w:rPr>
        <w:t xml:space="preserve"> lebih tin</w:t>
      </w:r>
      <w:r>
        <w:rPr>
          <w:rFonts w:ascii="Times New Roman" w:hAnsi="Times New Roman" w:cs="Times New Roman"/>
          <w:sz w:val="24"/>
          <w:szCs w:val="24"/>
        </w:rPr>
        <w:t xml:space="preserve">ggi, hal ini disebabkan karena </w:t>
      </w:r>
      <w:r>
        <w:rPr>
          <w:rFonts w:ascii="Times New Roman" w:hAnsi="Times New Roman" w:cs="Times New Roman"/>
          <w:sz w:val="24"/>
          <w:szCs w:val="24"/>
          <w:lang w:val="en-US"/>
        </w:rPr>
        <w:t>i</w:t>
      </w:r>
      <w:r>
        <w:rPr>
          <w:rFonts w:ascii="Times New Roman" w:hAnsi="Times New Roman" w:cs="Times New Roman"/>
          <w:sz w:val="24"/>
          <w:szCs w:val="24"/>
        </w:rPr>
        <w:t>ndustri</w:t>
      </w:r>
      <w:r>
        <w:rPr>
          <w:rFonts w:ascii="Times New Roman" w:hAnsi="Times New Roman" w:cs="Times New Roman"/>
          <w:sz w:val="24"/>
          <w:szCs w:val="24"/>
          <w:lang w:val="en-US"/>
        </w:rPr>
        <w:t>tersebuttahun 2012-2014</w:t>
      </w:r>
      <w:r>
        <w:rPr>
          <w:rFonts w:ascii="Times New Roman" w:hAnsi="Times New Roman" w:cs="Times New Roman"/>
          <w:sz w:val="24"/>
          <w:szCs w:val="24"/>
        </w:rPr>
        <w:t xml:space="preserve"> me</w:t>
      </w:r>
      <w:r>
        <w:rPr>
          <w:rFonts w:ascii="Times New Roman" w:hAnsi="Times New Roman" w:cs="Times New Roman"/>
          <w:sz w:val="24"/>
          <w:szCs w:val="24"/>
          <w:lang w:val="en-US"/>
        </w:rPr>
        <w:t>lakukan</w:t>
      </w:r>
      <w:r w:rsidR="006A1B1B">
        <w:rPr>
          <w:rFonts w:ascii="Times New Roman" w:hAnsi="Times New Roman" w:cs="Times New Roman"/>
          <w:sz w:val="24"/>
          <w:szCs w:val="24"/>
        </w:rPr>
        <w:t xml:space="preserve"> pemesanan bahan baku pada tempat yang berbeda, yaitu pada agen yang berada di Kota Surabaya dan pada </w:t>
      </w:r>
      <w:r w:rsidR="006A1B1B">
        <w:rPr>
          <w:rFonts w:ascii="Times New Roman" w:hAnsi="Times New Roman" w:cs="Times New Roman"/>
          <w:i/>
          <w:sz w:val="24"/>
          <w:szCs w:val="24"/>
        </w:rPr>
        <w:t xml:space="preserve">supplier </w:t>
      </w:r>
      <w:r w:rsidR="006A1B1B">
        <w:rPr>
          <w:rFonts w:ascii="Times New Roman" w:hAnsi="Times New Roman" w:cs="Times New Roman"/>
          <w:sz w:val="24"/>
          <w:szCs w:val="24"/>
        </w:rPr>
        <w:t>yang mas</w:t>
      </w:r>
      <w:r>
        <w:rPr>
          <w:rFonts w:ascii="Times New Roman" w:hAnsi="Times New Roman" w:cs="Times New Roman"/>
          <w:sz w:val="24"/>
          <w:szCs w:val="24"/>
        </w:rPr>
        <w:t xml:space="preserve">ih berada </w:t>
      </w:r>
      <w:r>
        <w:rPr>
          <w:rFonts w:ascii="Times New Roman" w:hAnsi="Times New Roman" w:cs="Times New Roman"/>
          <w:sz w:val="24"/>
          <w:szCs w:val="24"/>
          <w:lang w:val="en-US"/>
        </w:rPr>
        <w:t xml:space="preserve">di </w:t>
      </w:r>
      <w:r w:rsidR="006A1B1B">
        <w:rPr>
          <w:rFonts w:ascii="Times New Roman" w:hAnsi="Times New Roman" w:cs="Times New Roman"/>
          <w:sz w:val="24"/>
          <w:szCs w:val="24"/>
        </w:rPr>
        <w:t xml:space="preserve">Desa Trangsan. Jika pemesanan bahan baku dilakukan pada agen maka terdapat batasan </w:t>
      </w:r>
      <w:r w:rsidR="006A1B1B">
        <w:rPr>
          <w:rFonts w:ascii="Times New Roman" w:hAnsi="Times New Roman" w:cs="Times New Roman"/>
          <w:sz w:val="24"/>
          <w:szCs w:val="24"/>
        </w:rPr>
        <w:lastRenderedPageBreak/>
        <w:t>minimal kuantitas pemesanan setiap kali melakukan peme</w:t>
      </w:r>
      <w:r>
        <w:rPr>
          <w:rFonts w:ascii="Times New Roman" w:hAnsi="Times New Roman" w:cs="Times New Roman"/>
          <w:sz w:val="24"/>
          <w:szCs w:val="24"/>
        </w:rPr>
        <w:t>sanan yaitu 1</w:t>
      </w:r>
      <w:r>
        <w:rPr>
          <w:rFonts w:ascii="Times New Roman" w:hAnsi="Times New Roman" w:cs="Times New Roman"/>
          <w:sz w:val="24"/>
          <w:szCs w:val="24"/>
          <w:lang w:val="en-US"/>
        </w:rPr>
        <w:t>,5 ton</w:t>
      </w:r>
      <w:r w:rsidR="006A1B1B">
        <w:rPr>
          <w:rFonts w:ascii="Times New Roman" w:hAnsi="Times New Roman" w:cs="Times New Roman"/>
          <w:sz w:val="24"/>
          <w:szCs w:val="24"/>
        </w:rPr>
        <w:t>.</w:t>
      </w:r>
      <w:r w:rsidR="00057F98">
        <w:rPr>
          <w:rFonts w:ascii="Times New Roman" w:hAnsi="Times New Roman" w:cs="Times New Roman"/>
          <w:sz w:val="24"/>
          <w:szCs w:val="24"/>
          <w:lang w:val="en-US"/>
        </w:rPr>
        <w:t>Selanjutny</w:t>
      </w:r>
      <w:r>
        <w:rPr>
          <w:rFonts w:ascii="Times New Roman" w:hAnsi="Times New Roman" w:cs="Times New Roman"/>
          <w:sz w:val="24"/>
          <w:szCs w:val="24"/>
          <w:lang w:val="en-US"/>
        </w:rPr>
        <w:t>adilakukanperhitungan</w:t>
      </w:r>
      <w:r w:rsidR="00057F98">
        <w:rPr>
          <w:rFonts w:ascii="Times New Roman" w:hAnsi="Times New Roman" w:cs="Times New Roman"/>
          <w:i/>
          <w:sz w:val="24"/>
          <w:szCs w:val="24"/>
          <w:lang w:val="en-US"/>
        </w:rPr>
        <w:t xml:space="preserve">lead time </w:t>
      </w:r>
      <w:r w:rsidR="00057F98">
        <w:rPr>
          <w:rFonts w:ascii="Times New Roman" w:hAnsi="Times New Roman" w:cs="Times New Roman"/>
          <w:sz w:val="24"/>
          <w:szCs w:val="24"/>
          <w:lang w:val="en-US"/>
        </w:rPr>
        <w:t xml:space="preserve">yang </w:t>
      </w:r>
      <w:r>
        <w:rPr>
          <w:rFonts w:ascii="Times New Roman" w:hAnsi="Times New Roman" w:cs="Times New Roman"/>
          <w:sz w:val="24"/>
          <w:szCs w:val="24"/>
          <w:lang w:val="en-US"/>
        </w:rPr>
        <w:t>berguna</w:t>
      </w:r>
      <w:r w:rsidR="00057F98">
        <w:rPr>
          <w:rFonts w:ascii="Times New Roman" w:hAnsi="Times New Roman" w:cs="Times New Roman"/>
          <w:sz w:val="24"/>
          <w:szCs w:val="24"/>
          <w:lang w:val="en-US"/>
        </w:rPr>
        <w:t>untukmenganalisis</w:t>
      </w:r>
      <w:r w:rsidR="00057F98">
        <w:rPr>
          <w:rFonts w:ascii="Times New Roman" w:hAnsi="Times New Roman" w:cs="Times New Roman"/>
          <w:i/>
          <w:sz w:val="24"/>
          <w:szCs w:val="24"/>
          <w:lang w:val="en-US"/>
        </w:rPr>
        <w:t xml:space="preserve">safety stock </w:t>
      </w:r>
      <w:r w:rsidR="00057F98">
        <w:rPr>
          <w:rFonts w:ascii="Times New Roman" w:hAnsi="Times New Roman" w:cs="Times New Roman"/>
          <w:sz w:val="24"/>
          <w:szCs w:val="24"/>
          <w:lang w:val="en-US"/>
        </w:rPr>
        <w:t>dan</w:t>
      </w:r>
      <w:r w:rsidR="00057F98">
        <w:rPr>
          <w:rFonts w:ascii="Times New Roman" w:hAnsi="Times New Roman" w:cs="Times New Roman"/>
          <w:i/>
          <w:sz w:val="24"/>
          <w:szCs w:val="24"/>
          <w:lang w:val="en-US"/>
        </w:rPr>
        <w:t>reorder point</w:t>
      </w:r>
      <w:r w:rsidR="00057F98">
        <w:rPr>
          <w:rFonts w:ascii="Times New Roman" w:hAnsi="Times New Roman" w:cs="Times New Roman"/>
          <w:sz w:val="24"/>
          <w:szCs w:val="24"/>
          <w:lang w:val="en-US"/>
        </w:rPr>
        <w:t>.</w:t>
      </w:r>
    </w:p>
    <w:p w:rsidR="00355417" w:rsidRDefault="00355417" w:rsidP="00355417">
      <w:pPr>
        <w:spacing w:after="120" w:line="240" w:lineRule="auto"/>
        <w:ind w:firstLine="540"/>
        <w:jc w:val="both"/>
        <w:rPr>
          <w:rFonts w:ascii="Times New Roman" w:hAnsi="Times New Roman" w:cs="Times New Roman"/>
          <w:sz w:val="24"/>
          <w:szCs w:val="24"/>
          <w:lang w:val="en-US"/>
        </w:rPr>
      </w:pPr>
    </w:p>
    <w:p w:rsidR="00567426" w:rsidRDefault="00567426" w:rsidP="00355417">
      <w:pPr>
        <w:spacing w:after="120" w:line="240" w:lineRule="auto"/>
        <w:ind w:firstLine="540"/>
        <w:jc w:val="both"/>
        <w:rPr>
          <w:rFonts w:ascii="Times New Roman" w:hAnsi="Times New Roman" w:cs="Times New Roman"/>
          <w:sz w:val="24"/>
          <w:szCs w:val="24"/>
          <w:lang w:val="en-US"/>
        </w:rPr>
      </w:pPr>
    </w:p>
    <w:p w:rsidR="00567426" w:rsidRDefault="00567426" w:rsidP="00355417">
      <w:pPr>
        <w:spacing w:after="120" w:line="240" w:lineRule="auto"/>
        <w:ind w:firstLine="540"/>
        <w:jc w:val="both"/>
        <w:rPr>
          <w:rFonts w:ascii="Times New Roman" w:hAnsi="Times New Roman" w:cs="Times New Roman"/>
          <w:sz w:val="24"/>
          <w:szCs w:val="24"/>
          <w:lang w:val="en-US"/>
        </w:rPr>
      </w:pPr>
    </w:p>
    <w:p w:rsidR="00567426" w:rsidRDefault="00567426" w:rsidP="00355417">
      <w:pPr>
        <w:spacing w:after="120" w:line="240" w:lineRule="auto"/>
        <w:ind w:firstLine="540"/>
        <w:jc w:val="both"/>
        <w:rPr>
          <w:rFonts w:ascii="Times New Roman" w:hAnsi="Times New Roman" w:cs="Times New Roman"/>
          <w:sz w:val="24"/>
          <w:szCs w:val="24"/>
          <w:lang w:val="en-US"/>
        </w:rPr>
      </w:pPr>
    </w:p>
    <w:p w:rsidR="00567426" w:rsidRDefault="00567426" w:rsidP="00355417">
      <w:pPr>
        <w:spacing w:after="120" w:line="240" w:lineRule="auto"/>
        <w:ind w:firstLine="540"/>
        <w:jc w:val="both"/>
        <w:rPr>
          <w:rFonts w:ascii="Times New Roman" w:hAnsi="Times New Roman" w:cs="Times New Roman"/>
          <w:sz w:val="24"/>
          <w:szCs w:val="24"/>
          <w:lang w:val="en-US"/>
        </w:rPr>
        <w:sectPr w:rsidR="00567426" w:rsidSect="005E429B">
          <w:type w:val="continuous"/>
          <w:pgSz w:w="11907" w:h="16840" w:code="9"/>
          <w:pgMar w:top="2268" w:right="1701" w:bottom="1701" w:left="2268" w:header="720" w:footer="720" w:gutter="0"/>
          <w:cols w:num="2" w:space="720"/>
          <w:docGrid w:linePitch="360"/>
        </w:sectPr>
      </w:pPr>
    </w:p>
    <w:p w:rsidR="005016CD" w:rsidRPr="00057F98" w:rsidRDefault="00057F98" w:rsidP="00057F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5.</w:t>
      </w:r>
      <w:r w:rsidRPr="005E429B">
        <w:rPr>
          <w:rFonts w:ascii="Times New Roman" w:hAnsi="Times New Roman" w:cs="Times New Roman"/>
          <w:i/>
          <w:sz w:val="24"/>
          <w:szCs w:val="24"/>
          <w:lang w:val="en-US"/>
        </w:rPr>
        <w:t>Lead Time</w:t>
      </w:r>
      <w:r>
        <w:rPr>
          <w:rFonts w:ascii="Times New Roman" w:hAnsi="Times New Roman" w:cs="Times New Roman"/>
          <w:sz w:val="24"/>
          <w:szCs w:val="24"/>
          <w:lang w:val="en-US"/>
        </w:rPr>
        <w:t>PadaIndustriAgungRejeki</w:t>
      </w:r>
      <w:r>
        <w:rPr>
          <w:rFonts w:ascii="Times New Roman" w:hAnsi="Times New Roman" w:cs="Times New Roman"/>
          <w:i/>
          <w:sz w:val="24"/>
          <w:szCs w:val="24"/>
          <w:lang w:val="en-US"/>
        </w:rPr>
        <w:t>Furniture</w:t>
      </w:r>
      <w:r>
        <w:rPr>
          <w:rFonts w:ascii="Times New Roman" w:hAnsi="Times New Roman" w:cs="Times New Roman"/>
          <w:sz w:val="24"/>
          <w:szCs w:val="24"/>
          <w:lang w:val="en-US"/>
        </w:rPr>
        <w:t>Tahun 2012-2014</w:t>
      </w:r>
    </w:p>
    <w:tbl>
      <w:tblPr>
        <w:tblStyle w:val="TableGrid"/>
        <w:tblW w:w="0" w:type="auto"/>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tblPr>
      <w:tblGrid>
        <w:gridCol w:w="900"/>
        <w:gridCol w:w="630"/>
        <w:gridCol w:w="630"/>
        <w:gridCol w:w="720"/>
        <w:gridCol w:w="810"/>
      </w:tblGrid>
      <w:tr w:rsidR="00A34522" w:rsidTr="005016CD">
        <w:trPr>
          <w:trHeight w:val="388"/>
        </w:trPr>
        <w:tc>
          <w:tcPr>
            <w:tcW w:w="900" w:type="dxa"/>
            <w:vMerge w:val="restart"/>
            <w:tcBorders>
              <w:top w:val="thinThickSmallGap" w:sz="24" w:space="0" w:color="auto"/>
              <w:bottom w:val="single" w:sz="4" w:space="0" w:color="auto"/>
            </w:tcBorders>
            <w:vAlign w:val="center"/>
          </w:tcPr>
          <w:p w:rsidR="00A34522" w:rsidRPr="00057F98" w:rsidRDefault="00A34522" w:rsidP="006A1B1B">
            <w:pPr>
              <w:pStyle w:val="ListParagraph"/>
              <w:spacing w:after="0" w:line="240" w:lineRule="auto"/>
              <w:ind w:left="0"/>
              <w:contextualSpacing w:val="0"/>
              <w:jc w:val="center"/>
              <w:rPr>
                <w:sz w:val="20"/>
                <w:szCs w:val="20"/>
              </w:rPr>
            </w:pPr>
            <w:r w:rsidRPr="00057F98">
              <w:rPr>
                <w:sz w:val="20"/>
                <w:szCs w:val="20"/>
              </w:rPr>
              <w:t>Waktu</w:t>
            </w:r>
          </w:p>
          <w:p w:rsidR="00A34522" w:rsidRPr="00057F98" w:rsidRDefault="00A34522" w:rsidP="006A1B1B">
            <w:pPr>
              <w:pStyle w:val="ListParagraph"/>
              <w:spacing w:after="0" w:line="240" w:lineRule="auto"/>
              <w:ind w:left="0"/>
              <w:jc w:val="center"/>
              <w:rPr>
                <w:sz w:val="20"/>
                <w:szCs w:val="20"/>
              </w:rPr>
            </w:pPr>
            <w:r w:rsidRPr="00057F98">
              <w:rPr>
                <w:sz w:val="20"/>
                <w:szCs w:val="20"/>
              </w:rPr>
              <w:t>Tunggu</w:t>
            </w:r>
          </w:p>
          <w:p w:rsidR="00A34522" w:rsidRPr="00057F98" w:rsidRDefault="00A34522" w:rsidP="006A1B1B">
            <w:pPr>
              <w:pStyle w:val="ListParagraph"/>
              <w:spacing w:after="0" w:line="240" w:lineRule="auto"/>
              <w:ind w:left="0"/>
              <w:jc w:val="center"/>
              <w:rPr>
                <w:sz w:val="20"/>
                <w:szCs w:val="20"/>
              </w:rPr>
            </w:pPr>
            <w:r w:rsidRPr="00057F98">
              <w:rPr>
                <w:sz w:val="20"/>
                <w:szCs w:val="20"/>
              </w:rPr>
              <w:t>(hari)</w:t>
            </w:r>
          </w:p>
        </w:tc>
        <w:tc>
          <w:tcPr>
            <w:tcW w:w="1980" w:type="dxa"/>
            <w:gridSpan w:val="3"/>
            <w:tcBorders>
              <w:top w:val="thinThickSmallGap" w:sz="24" w:space="0" w:color="auto"/>
              <w:bottom w:val="single" w:sz="4" w:space="0" w:color="auto"/>
            </w:tcBorders>
            <w:vAlign w:val="center"/>
          </w:tcPr>
          <w:p w:rsidR="00A34522" w:rsidRPr="00057F98" w:rsidRDefault="00A34522" w:rsidP="00057F98">
            <w:pPr>
              <w:pStyle w:val="ListParagraph"/>
              <w:spacing w:after="0" w:line="240" w:lineRule="auto"/>
              <w:ind w:left="0"/>
              <w:jc w:val="center"/>
              <w:rPr>
                <w:sz w:val="20"/>
                <w:szCs w:val="20"/>
              </w:rPr>
            </w:pPr>
            <w:r w:rsidRPr="00057F98">
              <w:rPr>
                <w:sz w:val="20"/>
                <w:szCs w:val="20"/>
              </w:rPr>
              <w:t>Periode</w:t>
            </w:r>
          </w:p>
        </w:tc>
        <w:tc>
          <w:tcPr>
            <w:tcW w:w="810" w:type="dxa"/>
            <w:vMerge w:val="restart"/>
            <w:tcBorders>
              <w:top w:val="thinThickSmallGap" w:sz="24" w:space="0" w:color="auto"/>
              <w:bottom w:val="single" w:sz="4" w:space="0" w:color="auto"/>
            </w:tcBorders>
            <w:vAlign w:val="center"/>
          </w:tcPr>
          <w:p w:rsidR="00A34522" w:rsidRPr="00057F98" w:rsidRDefault="00A34522" w:rsidP="00057F98">
            <w:pPr>
              <w:pStyle w:val="ListParagraph"/>
              <w:spacing w:after="0" w:line="240" w:lineRule="auto"/>
              <w:ind w:left="0" w:hanging="18"/>
              <w:jc w:val="center"/>
              <w:rPr>
                <w:sz w:val="20"/>
                <w:szCs w:val="20"/>
              </w:rPr>
            </w:pPr>
            <w:r w:rsidRPr="00057F98">
              <w:rPr>
                <w:sz w:val="20"/>
                <w:szCs w:val="20"/>
              </w:rPr>
              <w:t>Jumlah</w:t>
            </w:r>
          </w:p>
          <w:p w:rsidR="00A34522" w:rsidRPr="00057F98" w:rsidRDefault="00A34522" w:rsidP="006A1B1B">
            <w:pPr>
              <w:pStyle w:val="ListParagraph"/>
              <w:spacing w:after="0" w:line="240" w:lineRule="auto"/>
              <w:ind w:left="0"/>
              <w:jc w:val="center"/>
              <w:rPr>
                <w:sz w:val="20"/>
                <w:szCs w:val="20"/>
              </w:rPr>
            </w:pPr>
            <w:r w:rsidRPr="00057F98">
              <w:rPr>
                <w:sz w:val="20"/>
                <w:szCs w:val="20"/>
              </w:rPr>
              <w:t>(kali)</w:t>
            </w:r>
          </w:p>
        </w:tc>
      </w:tr>
      <w:tr w:rsidR="00A34522" w:rsidTr="005016CD">
        <w:tc>
          <w:tcPr>
            <w:tcW w:w="900" w:type="dxa"/>
            <w:vMerge/>
            <w:tcBorders>
              <w:top w:val="nil"/>
              <w:bottom w:val="single" w:sz="4" w:space="0" w:color="auto"/>
            </w:tcBorders>
            <w:vAlign w:val="center"/>
          </w:tcPr>
          <w:p w:rsidR="00A34522" w:rsidRDefault="00A34522" w:rsidP="006A1B1B">
            <w:pPr>
              <w:pStyle w:val="ListParagraph"/>
              <w:spacing w:after="0" w:line="240" w:lineRule="auto"/>
              <w:ind w:left="0"/>
              <w:jc w:val="center"/>
            </w:pPr>
          </w:p>
        </w:tc>
        <w:tc>
          <w:tcPr>
            <w:tcW w:w="630" w:type="dxa"/>
            <w:tcBorders>
              <w:top w:val="single" w:sz="4" w:space="0" w:color="auto"/>
              <w:bottom w:val="single" w:sz="4" w:space="0" w:color="auto"/>
            </w:tcBorders>
          </w:tcPr>
          <w:p w:rsidR="00A34522" w:rsidRPr="00057F98" w:rsidRDefault="00A34522" w:rsidP="006A1B1B">
            <w:pPr>
              <w:pStyle w:val="ListParagraph"/>
              <w:spacing w:after="0" w:line="240" w:lineRule="auto"/>
              <w:ind w:left="0"/>
              <w:jc w:val="both"/>
              <w:rPr>
                <w:sz w:val="20"/>
                <w:szCs w:val="20"/>
              </w:rPr>
            </w:pPr>
            <w:r w:rsidRPr="00057F98">
              <w:rPr>
                <w:sz w:val="20"/>
                <w:szCs w:val="20"/>
              </w:rPr>
              <w:t>2012</w:t>
            </w:r>
          </w:p>
        </w:tc>
        <w:tc>
          <w:tcPr>
            <w:tcW w:w="630" w:type="dxa"/>
            <w:tcBorders>
              <w:top w:val="single" w:sz="4" w:space="0" w:color="auto"/>
              <w:bottom w:val="single" w:sz="4" w:space="0" w:color="auto"/>
            </w:tcBorders>
          </w:tcPr>
          <w:p w:rsidR="00A34522" w:rsidRPr="00057F98" w:rsidRDefault="00A34522" w:rsidP="006A1B1B">
            <w:pPr>
              <w:pStyle w:val="ListParagraph"/>
              <w:spacing w:after="0" w:line="240" w:lineRule="auto"/>
              <w:ind w:left="0"/>
              <w:jc w:val="both"/>
              <w:rPr>
                <w:sz w:val="20"/>
                <w:szCs w:val="20"/>
              </w:rPr>
            </w:pPr>
            <w:r w:rsidRPr="00057F98">
              <w:rPr>
                <w:sz w:val="20"/>
                <w:szCs w:val="20"/>
              </w:rPr>
              <w:t>2013</w:t>
            </w:r>
          </w:p>
        </w:tc>
        <w:tc>
          <w:tcPr>
            <w:tcW w:w="720" w:type="dxa"/>
            <w:tcBorders>
              <w:top w:val="single" w:sz="4" w:space="0" w:color="auto"/>
              <w:bottom w:val="single" w:sz="4" w:space="0" w:color="auto"/>
            </w:tcBorders>
          </w:tcPr>
          <w:p w:rsidR="00A34522" w:rsidRPr="00057F98" w:rsidRDefault="00A34522" w:rsidP="006A1B1B">
            <w:pPr>
              <w:pStyle w:val="ListParagraph"/>
              <w:spacing w:after="0" w:line="240" w:lineRule="auto"/>
              <w:ind w:left="0"/>
              <w:jc w:val="both"/>
              <w:rPr>
                <w:sz w:val="20"/>
                <w:szCs w:val="20"/>
              </w:rPr>
            </w:pPr>
            <w:r w:rsidRPr="00057F98">
              <w:rPr>
                <w:sz w:val="20"/>
                <w:szCs w:val="20"/>
              </w:rPr>
              <w:t>2014</w:t>
            </w:r>
          </w:p>
        </w:tc>
        <w:tc>
          <w:tcPr>
            <w:tcW w:w="810" w:type="dxa"/>
            <w:vMerge/>
            <w:tcBorders>
              <w:top w:val="nil"/>
              <w:bottom w:val="single" w:sz="4" w:space="0" w:color="auto"/>
            </w:tcBorders>
            <w:vAlign w:val="center"/>
          </w:tcPr>
          <w:p w:rsidR="00A34522" w:rsidRDefault="00A34522" w:rsidP="006A1B1B">
            <w:pPr>
              <w:pStyle w:val="ListParagraph"/>
              <w:spacing w:after="0" w:line="240" w:lineRule="auto"/>
              <w:ind w:left="0"/>
              <w:jc w:val="center"/>
            </w:pPr>
          </w:p>
        </w:tc>
      </w:tr>
      <w:tr w:rsidR="00A34522" w:rsidTr="005016CD">
        <w:tc>
          <w:tcPr>
            <w:tcW w:w="900" w:type="dxa"/>
            <w:tcBorders>
              <w:top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0</w:t>
            </w:r>
          </w:p>
        </w:tc>
        <w:tc>
          <w:tcPr>
            <w:tcW w:w="630" w:type="dxa"/>
            <w:tcBorders>
              <w:top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16</w:t>
            </w:r>
          </w:p>
        </w:tc>
        <w:tc>
          <w:tcPr>
            <w:tcW w:w="630" w:type="dxa"/>
            <w:tcBorders>
              <w:top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11</w:t>
            </w:r>
          </w:p>
        </w:tc>
        <w:tc>
          <w:tcPr>
            <w:tcW w:w="720" w:type="dxa"/>
            <w:tcBorders>
              <w:top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12</w:t>
            </w:r>
          </w:p>
        </w:tc>
        <w:tc>
          <w:tcPr>
            <w:tcW w:w="810" w:type="dxa"/>
            <w:tcBorders>
              <w:top w:val="single" w:sz="4" w:space="0" w:color="auto"/>
            </w:tcBorders>
          </w:tcPr>
          <w:p w:rsidR="00A34522" w:rsidRPr="00226089" w:rsidRDefault="00A34522" w:rsidP="002C4890">
            <w:pPr>
              <w:pStyle w:val="ListParagraph"/>
              <w:spacing w:after="0" w:line="240" w:lineRule="auto"/>
              <w:ind w:left="0"/>
              <w:jc w:val="center"/>
              <w:rPr>
                <w:sz w:val="20"/>
                <w:szCs w:val="20"/>
              </w:rPr>
            </w:pPr>
            <w:r w:rsidRPr="00226089">
              <w:rPr>
                <w:sz w:val="20"/>
                <w:szCs w:val="20"/>
              </w:rPr>
              <w:t>39</w:t>
            </w:r>
          </w:p>
        </w:tc>
      </w:tr>
      <w:tr w:rsidR="00A34522" w:rsidTr="005016CD">
        <w:tc>
          <w:tcPr>
            <w:tcW w:w="90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1</w:t>
            </w:r>
          </w:p>
        </w:tc>
        <w:tc>
          <w:tcPr>
            <w:tcW w:w="63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4</w:t>
            </w:r>
          </w:p>
        </w:tc>
        <w:tc>
          <w:tcPr>
            <w:tcW w:w="63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8</w:t>
            </w:r>
          </w:p>
        </w:tc>
        <w:tc>
          <w:tcPr>
            <w:tcW w:w="72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3</w:t>
            </w:r>
          </w:p>
        </w:tc>
        <w:tc>
          <w:tcPr>
            <w:tcW w:w="810" w:type="dxa"/>
          </w:tcPr>
          <w:p w:rsidR="00A34522" w:rsidRPr="00226089" w:rsidRDefault="00A34522" w:rsidP="002C4890">
            <w:pPr>
              <w:pStyle w:val="ListParagraph"/>
              <w:spacing w:after="0" w:line="240" w:lineRule="auto"/>
              <w:ind w:left="0"/>
              <w:jc w:val="center"/>
              <w:rPr>
                <w:sz w:val="20"/>
                <w:szCs w:val="20"/>
              </w:rPr>
            </w:pPr>
            <w:r w:rsidRPr="00226089">
              <w:rPr>
                <w:sz w:val="20"/>
                <w:szCs w:val="20"/>
              </w:rPr>
              <w:t>15</w:t>
            </w:r>
          </w:p>
        </w:tc>
      </w:tr>
      <w:tr w:rsidR="00A34522" w:rsidTr="005016CD">
        <w:tc>
          <w:tcPr>
            <w:tcW w:w="90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2</w:t>
            </w:r>
          </w:p>
        </w:tc>
        <w:tc>
          <w:tcPr>
            <w:tcW w:w="63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6</w:t>
            </w:r>
          </w:p>
        </w:tc>
        <w:tc>
          <w:tcPr>
            <w:tcW w:w="63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2</w:t>
            </w:r>
          </w:p>
        </w:tc>
        <w:tc>
          <w:tcPr>
            <w:tcW w:w="72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2</w:t>
            </w:r>
          </w:p>
        </w:tc>
        <w:tc>
          <w:tcPr>
            <w:tcW w:w="810" w:type="dxa"/>
          </w:tcPr>
          <w:p w:rsidR="00A34522" w:rsidRPr="00226089" w:rsidRDefault="00A34522" w:rsidP="002C4890">
            <w:pPr>
              <w:pStyle w:val="ListParagraph"/>
              <w:spacing w:after="0" w:line="240" w:lineRule="auto"/>
              <w:ind w:left="0"/>
              <w:jc w:val="center"/>
              <w:rPr>
                <w:sz w:val="20"/>
                <w:szCs w:val="20"/>
              </w:rPr>
            </w:pPr>
            <w:r w:rsidRPr="00226089">
              <w:rPr>
                <w:sz w:val="20"/>
                <w:szCs w:val="20"/>
              </w:rPr>
              <w:t>10</w:t>
            </w:r>
          </w:p>
        </w:tc>
      </w:tr>
      <w:tr w:rsidR="00A34522" w:rsidTr="005016CD">
        <w:tc>
          <w:tcPr>
            <w:tcW w:w="90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3</w:t>
            </w:r>
          </w:p>
        </w:tc>
        <w:tc>
          <w:tcPr>
            <w:tcW w:w="63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5</w:t>
            </w:r>
          </w:p>
        </w:tc>
        <w:tc>
          <w:tcPr>
            <w:tcW w:w="63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3</w:t>
            </w:r>
          </w:p>
        </w:tc>
        <w:tc>
          <w:tcPr>
            <w:tcW w:w="720" w:type="dxa"/>
          </w:tcPr>
          <w:p w:rsidR="00A34522" w:rsidRPr="00226089" w:rsidRDefault="00A34522" w:rsidP="006A1B1B">
            <w:pPr>
              <w:pStyle w:val="ListParagraph"/>
              <w:spacing w:after="0" w:line="240" w:lineRule="auto"/>
              <w:ind w:left="0"/>
              <w:jc w:val="center"/>
              <w:rPr>
                <w:sz w:val="20"/>
                <w:szCs w:val="20"/>
              </w:rPr>
            </w:pPr>
            <w:r w:rsidRPr="00226089">
              <w:rPr>
                <w:sz w:val="20"/>
                <w:szCs w:val="20"/>
              </w:rPr>
              <w:t>2</w:t>
            </w:r>
          </w:p>
        </w:tc>
        <w:tc>
          <w:tcPr>
            <w:tcW w:w="810" w:type="dxa"/>
          </w:tcPr>
          <w:p w:rsidR="00A34522" w:rsidRPr="00226089" w:rsidRDefault="00A34522" w:rsidP="002C4890">
            <w:pPr>
              <w:pStyle w:val="ListParagraph"/>
              <w:spacing w:after="0" w:line="240" w:lineRule="auto"/>
              <w:ind w:left="0"/>
              <w:jc w:val="center"/>
              <w:rPr>
                <w:sz w:val="20"/>
                <w:szCs w:val="20"/>
              </w:rPr>
            </w:pPr>
            <w:r w:rsidRPr="00226089">
              <w:rPr>
                <w:sz w:val="20"/>
                <w:szCs w:val="20"/>
              </w:rPr>
              <w:t>10</w:t>
            </w:r>
          </w:p>
        </w:tc>
      </w:tr>
      <w:tr w:rsidR="00A34522" w:rsidTr="005016CD">
        <w:tc>
          <w:tcPr>
            <w:tcW w:w="900" w:type="dxa"/>
            <w:tcBorders>
              <w:bottom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4</w:t>
            </w:r>
          </w:p>
        </w:tc>
        <w:tc>
          <w:tcPr>
            <w:tcW w:w="630" w:type="dxa"/>
            <w:tcBorders>
              <w:bottom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w:t>
            </w:r>
          </w:p>
        </w:tc>
        <w:tc>
          <w:tcPr>
            <w:tcW w:w="630" w:type="dxa"/>
            <w:tcBorders>
              <w:bottom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1</w:t>
            </w:r>
          </w:p>
        </w:tc>
        <w:tc>
          <w:tcPr>
            <w:tcW w:w="720" w:type="dxa"/>
            <w:tcBorders>
              <w:bottom w:val="single" w:sz="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1</w:t>
            </w:r>
          </w:p>
        </w:tc>
        <w:tc>
          <w:tcPr>
            <w:tcW w:w="810" w:type="dxa"/>
            <w:tcBorders>
              <w:bottom w:val="single" w:sz="4" w:space="0" w:color="auto"/>
            </w:tcBorders>
          </w:tcPr>
          <w:p w:rsidR="00A34522" w:rsidRPr="00226089" w:rsidRDefault="00A34522" w:rsidP="002C4890">
            <w:pPr>
              <w:pStyle w:val="ListParagraph"/>
              <w:spacing w:after="0" w:line="240" w:lineRule="auto"/>
              <w:ind w:left="0"/>
              <w:jc w:val="center"/>
              <w:rPr>
                <w:sz w:val="20"/>
                <w:szCs w:val="20"/>
              </w:rPr>
            </w:pPr>
            <w:r w:rsidRPr="00226089">
              <w:rPr>
                <w:sz w:val="20"/>
                <w:szCs w:val="20"/>
              </w:rPr>
              <w:t>2</w:t>
            </w:r>
          </w:p>
        </w:tc>
      </w:tr>
      <w:tr w:rsidR="00A34522" w:rsidTr="005016CD">
        <w:tc>
          <w:tcPr>
            <w:tcW w:w="900" w:type="dxa"/>
            <w:tcBorders>
              <w:top w:val="single" w:sz="4" w:space="0" w:color="auto"/>
              <w:bottom w:val="thickThinSmallGap" w:sz="24" w:space="0" w:color="auto"/>
            </w:tcBorders>
          </w:tcPr>
          <w:p w:rsidR="00A34522" w:rsidRPr="00226089" w:rsidRDefault="00A34522" w:rsidP="00057F98">
            <w:pPr>
              <w:pStyle w:val="ListParagraph"/>
              <w:spacing w:after="0" w:line="240" w:lineRule="auto"/>
              <w:ind w:left="0" w:hanging="18"/>
              <w:jc w:val="center"/>
              <w:rPr>
                <w:sz w:val="20"/>
                <w:szCs w:val="20"/>
              </w:rPr>
            </w:pPr>
            <w:r w:rsidRPr="00226089">
              <w:rPr>
                <w:sz w:val="20"/>
                <w:szCs w:val="20"/>
              </w:rPr>
              <w:t>Jumlah</w:t>
            </w:r>
          </w:p>
        </w:tc>
        <w:tc>
          <w:tcPr>
            <w:tcW w:w="630" w:type="dxa"/>
            <w:tcBorders>
              <w:top w:val="single" w:sz="4" w:space="0" w:color="auto"/>
              <w:bottom w:val="thickThinSmallGap" w:sz="2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31</w:t>
            </w:r>
          </w:p>
        </w:tc>
        <w:tc>
          <w:tcPr>
            <w:tcW w:w="630" w:type="dxa"/>
            <w:tcBorders>
              <w:top w:val="single" w:sz="4" w:space="0" w:color="auto"/>
              <w:bottom w:val="thickThinSmallGap" w:sz="2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25</w:t>
            </w:r>
          </w:p>
        </w:tc>
        <w:tc>
          <w:tcPr>
            <w:tcW w:w="720" w:type="dxa"/>
            <w:tcBorders>
              <w:top w:val="single" w:sz="4" w:space="0" w:color="auto"/>
              <w:bottom w:val="thickThinSmallGap" w:sz="24" w:space="0" w:color="auto"/>
            </w:tcBorders>
          </w:tcPr>
          <w:p w:rsidR="00A34522" w:rsidRPr="00226089" w:rsidRDefault="00A34522" w:rsidP="006A1B1B">
            <w:pPr>
              <w:pStyle w:val="ListParagraph"/>
              <w:spacing w:after="0" w:line="240" w:lineRule="auto"/>
              <w:ind w:left="0"/>
              <w:jc w:val="center"/>
              <w:rPr>
                <w:sz w:val="20"/>
                <w:szCs w:val="20"/>
              </w:rPr>
            </w:pPr>
            <w:r w:rsidRPr="00226089">
              <w:rPr>
                <w:sz w:val="20"/>
                <w:szCs w:val="20"/>
              </w:rPr>
              <w:t>20</w:t>
            </w:r>
          </w:p>
        </w:tc>
        <w:tc>
          <w:tcPr>
            <w:tcW w:w="810" w:type="dxa"/>
            <w:tcBorders>
              <w:top w:val="single" w:sz="4" w:space="0" w:color="auto"/>
              <w:bottom w:val="thickThinSmallGap" w:sz="24" w:space="0" w:color="auto"/>
            </w:tcBorders>
          </w:tcPr>
          <w:p w:rsidR="00A34522" w:rsidRPr="00226089" w:rsidRDefault="00A34522" w:rsidP="002C4890">
            <w:pPr>
              <w:pStyle w:val="ListParagraph"/>
              <w:spacing w:after="0" w:line="240" w:lineRule="auto"/>
              <w:ind w:left="0"/>
              <w:jc w:val="center"/>
              <w:rPr>
                <w:sz w:val="20"/>
                <w:szCs w:val="20"/>
              </w:rPr>
            </w:pPr>
            <w:r w:rsidRPr="00226089">
              <w:rPr>
                <w:sz w:val="20"/>
                <w:szCs w:val="20"/>
              </w:rPr>
              <w:t>76</w:t>
            </w:r>
          </w:p>
        </w:tc>
      </w:tr>
    </w:tbl>
    <w:p w:rsidR="00226089" w:rsidRDefault="00057F98" w:rsidP="0022608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Analisis Data Primer</w:t>
      </w:r>
    </w:p>
    <w:p w:rsidR="004E3014" w:rsidRPr="004E3014" w:rsidRDefault="004E3014" w:rsidP="004E3014">
      <w:pPr>
        <w:spacing w:after="120" w:line="240" w:lineRule="auto"/>
        <w:ind w:firstLine="54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Lead time </w:t>
      </w:r>
      <w:r>
        <w:rPr>
          <w:rFonts w:ascii="Times New Roman" w:hAnsi="Times New Roman" w:cs="Times New Roman"/>
          <w:sz w:val="24"/>
          <w:szCs w:val="24"/>
          <w:lang w:val="en-US"/>
        </w:rPr>
        <w:t>adalahwaktutunggusejakpemesanandilakukanhinggabarangdatang. BerdasarkanTabel 6. Diketahuibahwa</w:t>
      </w:r>
      <w:r>
        <w:rPr>
          <w:rFonts w:ascii="Times New Roman" w:hAnsi="Times New Roman" w:cs="Times New Roman"/>
          <w:i/>
          <w:sz w:val="24"/>
          <w:szCs w:val="24"/>
          <w:lang w:val="en-US"/>
        </w:rPr>
        <w:t xml:space="preserve">lead time </w:t>
      </w:r>
      <w:r>
        <w:rPr>
          <w:rFonts w:ascii="Times New Roman" w:hAnsi="Times New Roman" w:cs="Times New Roman"/>
          <w:sz w:val="24"/>
          <w:szCs w:val="24"/>
          <w:lang w:val="en-US"/>
        </w:rPr>
        <w:t xml:space="preserve">yang paling seringterjadiadalah 0 hari, yang berartibahwaketikamelakukanpemesanankemudianbarang yang dipesanlangsungdatanghariitu juga. </w:t>
      </w:r>
      <w:r>
        <w:rPr>
          <w:rFonts w:ascii="Times New Roman" w:hAnsi="Times New Roman" w:cs="Times New Roman"/>
          <w:i/>
          <w:sz w:val="24"/>
          <w:szCs w:val="24"/>
          <w:lang w:val="en-US"/>
        </w:rPr>
        <w:t xml:space="preserve">Lead time </w:t>
      </w:r>
      <w:r>
        <w:rPr>
          <w:rFonts w:ascii="Times New Roman" w:hAnsi="Times New Roman" w:cs="Times New Roman"/>
          <w:sz w:val="24"/>
          <w:szCs w:val="24"/>
          <w:lang w:val="en-US"/>
        </w:rPr>
        <w:t>paling lama adalah 4 hari, kemudian</w:t>
      </w:r>
      <w:r>
        <w:rPr>
          <w:rFonts w:ascii="Times New Roman" w:hAnsi="Times New Roman" w:cs="Times New Roman"/>
          <w:i/>
          <w:sz w:val="24"/>
          <w:szCs w:val="24"/>
          <w:lang w:val="en-US"/>
        </w:rPr>
        <w:t xml:space="preserve">lead time </w:t>
      </w:r>
      <w:r>
        <w:rPr>
          <w:rFonts w:ascii="Times New Roman" w:hAnsi="Times New Roman" w:cs="Times New Roman"/>
          <w:sz w:val="24"/>
          <w:szCs w:val="24"/>
          <w:lang w:val="en-US"/>
        </w:rPr>
        <w:t>yang paling lama yang digunakansebagaiacuanuntukmenganalisis</w:t>
      </w:r>
      <w:r>
        <w:rPr>
          <w:rFonts w:ascii="Times New Roman" w:hAnsi="Times New Roman" w:cs="Times New Roman"/>
          <w:i/>
          <w:sz w:val="24"/>
          <w:szCs w:val="24"/>
          <w:lang w:val="en-US"/>
        </w:rPr>
        <w:t xml:space="preserve">safety stock </w:t>
      </w:r>
      <w:r>
        <w:rPr>
          <w:rFonts w:ascii="Times New Roman" w:hAnsi="Times New Roman" w:cs="Times New Roman"/>
          <w:sz w:val="24"/>
          <w:szCs w:val="24"/>
          <w:lang w:val="en-US"/>
        </w:rPr>
        <w:t>dan</w:t>
      </w:r>
      <w:r>
        <w:rPr>
          <w:rFonts w:ascii="Times New Roman" w:hAnsi="Times New Roman" w:cs="Times New Roman"/>
          <w:i/>
          <w:sz w:val="24"/>
          <w:szCs w:val="24"/>
          <w:lang w:val="en-US"/>
        </w:rPr>
        <w:t>reorder point</w:t>
      </w:r>
      <w:r>
        <w:rPr>
          <w:rFonts w:ascii="Times New Roman" w:hAnsi="Times New Roman" w:cs="Times New Roman"/>
          <w:sz w:val="24"/>
          <w:szCs w:val="24"/>
          <w:lang w:val="en-US"/>
        </w:rPr>
        <w:t>, karenauntukmengantisipasikemungkinanterlamapenerimaanbahanbaku agar tidakterjadikekurangan.</w:t>
      </w:r>
    </w:p>
    <w:p w:rsidR="00226089" w:rsidRPr="00226089" w:rsidRDefault="00226089" w:rsidP="009E6F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6.Perbandingan</w:t>
      </w:r>
      <w:r>
        <w:rPr>
          <w:rFonts w:ascii="Times New Roman" w:hAnsi="Times New Roman" w:cs="Times New Roman"/>
          <w:i/>
          <w:sz w:val="24"/>
          <w:szCs w:val="24"/>
          <w:lang w:val="en-US"/>
        </w:rPr>
        <w:t xml:space="preserve">Safety Stock </w:t>
      </w:r>
      <w:r w:rsidR="005016CD">
        <w:rPr>
          <w:rFonts w:ascii="Times New Roman" w:hAnsi="Times New Roman" w:cs="Times New Roman"/>
          <w:sz w:val="24"/>
          <w:szCs w:val="24"/>
          <w:lang w:val="en-US"/>
        </w:rPr>
        <w:t>A</w:t>
      </w:r>
      <w:r>
        <w:rPr>
          <w:rFonts w:ascii="Times New Roman" w:hAnsi="Times New Roman" w:cs="Times New Roman"/>
          <w:sz w:val="24"/>
          <w:szCs w:val="24"/>
          <w:lang w:val="en-US"/>
        </w:rPr>
        <w:t>ntara IndustriAgungRejeki</w:t>
      </w:r>
      <w:r>
        <w:rPr>
          <w:rFonts w:ascii="Times New Roman" w:hAnsi="Times New Roman" w:cs="Times New Roman"/>
          <w:i/>
          <w:sz w:val="24"/>
          <w:szCs w:val="24"/>
          <w:lang w:val="en-US"/>
        </w:rPr>
        <w:t xml:space="preserve">Furniture </w:t>
      </w:r>
      <w:r>
        <w:rPr>
          <w:rFonts w:ascii="Times New Roman" w:hAnsi="Times New Roman" w:cs="Times New Roman"/>
          <w:sz w:val="24"/>
          <w:szCs w:val="24"/>
          <w:lang w:val="en-US"/>
        </w:rPr>
        <w:t>denganMetode EOQ</w:t>
      </w:r>
    </w:p>
    <w:tbl>
      <w:tblPr>
        <w:tblStyle w:val="TableGrid"/>
        <w:tblW w:w="3600"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tblPr>
      <w:tblGrid>
        <w:gridCol w:w="720"/>
        <w:gridCol w:w="1350"/>
        <w:gridCol w:w="1530"/>
      </w:tblGrid>
      <w:tr w:rsidR="00226089" w:rsidRPr="00C128EF" w:rsidTr="004E3014">
        <w:tc>
          <w:tcPr>
            <w:tcW w:w="720" w:type="dxa"/>
            <w:vMerge w:val="restart"/>
            <w:vAlign w:val="center"/>
          </w:tcPr>
          <w:p w:rsidR="00226089" w:rsidRPr="00C128EF" w:rsidRDefault="00226089" w:rsidP="004E3014">
            <w:pPr>
              <w:pStyle w:val="ListParagraph"/>
              <w:spacing w:after="0" w:line="240" w:lineRule="auto"/>
              <w:ind w:left="-108"/>
              <w:contextualSpacing w:val="0"/>
              <w:jc w:val="center"/>
              <w:rPr>
                <w:sz w:val="20"/>
                <w:szCs w:val="20"/>
              </w:rPr>
            </w:pPr>
            <w:r w:rsidRPr="00C128EF">
              <w:rPr>
                <w:sz w:val="20"/>
                <w:szCs w:val="20"/>
              </w:rPr>
              <w:t xml:space="preserve">Periode </w:t>
            </w:r>
          </w:p>
        </w:tc>
        <w:tc>
          <w:tcPr>
            <w:tcW w:w="2880" w:type="dxa"/>
            <w:gridSpan w:val="2"/>
            <w:tcBorders>
              <w:top w:val="thinThickSmallGap" w:sz="24" w:space="0" w:color="auto"/>
              <w:bottom w:val="single" w:sz="4" w:space="0" w:color="000000" w:themeColor="text1"/>
            </w:tcBorders>
            <w:vAlign w:val="center"/>
          </w:tcPr>
          <w:p w:rsidR="00226089" w:rsidRPr="00C128EF" w:rsidRDefault="00226089" w:rsidP="00226089">
            <w:pPr>
              <w:pStyle w:val="ListParagraph"/>
              <w:spacing w:after="0" w:line="240" w:lineRule="auto"/>
              <w:ind w:left="0"/>
              <w:contextualSpacing w:val="0"/>
              <w:jc w:val="center"/>
              <w:rPr>
                <w:sz w:val="20"/>
                <w:szCs w:val="20"/>
              </w:rPr>
            </w:pPr>
            <w:r w:rsidRPr="00C128EF">
              <w:rPr>
                <w:i/>
                <w:sz w:val="20"/>
                <w:szCs w:val="20"/>
                <w:lang w:val="en-US"/>
              </w:rPr>
              <w:t xml:space="preserve">Safety </w:t>
            </w:r>
            <w:r w:rsidRPr="00C128EF">
              <w:rPr>
                <w:sz w:val="20"/>
                <w:szCs w:val="20"/>
                <w:lang w:val="en-US"/>
              </w:rPr>
              <w:t>stock/</w:t>
            </w:r>
            <w:r w:rsidRPr="00C128EF">
              <w:rPr>
                <w:sz w:val="20"/>
                <w:szCs w:val="20"/>
              </w:rPr>
              <w:t>Persediaan</w:t>
            </w:r>
          </w:p>
          <w:p w:rsidR="00226089" w:rsidRPr="00C128EF" w:rsidRDefault="00226089" w:rsidP="00226089">
            <w:pPr>
              <w:pStyle w:val="ListParagraph"/>
              <w:spacing w:after="0" w:line="240" w:lineRule="auto"/>
              <w:ind w:left="0"/>
              <w:contextualSpacing w:val="0"/>
              <w:jc w:val="center"/>
              <w:rPr>
                <w:sz w:val="20"/>
                <w:szCs w:val="20"/>
              </w:rPr>
            </w:pPr>
            <w:r w:rsidRPr="00C128EF">
              <w:rPr>
                <w:sz w:val="20"/>
                <w:szCs w:val="20"/>
              </w:rPr>
              <w:t>Pengaman (Kg)</w:t>
            </w:r>
          </w:p>
        </w:tc>
      </w:tr>
      <w:tr w:rsidR="00226089" w:rsidRPr="00C128EF" w:rsidTr="004E3014">
        <w:tc>
          <w:tcPr>
            <w:tcW w:w="720" w:type="dxa"/>
            <w:vMerge/>
            <w:tcBorders>
              <w:bottom w:val="single" w:sz="4" w:space="0" w:color="000000" w:themeColor="text1"/>
            </w:tcBorders>
          </w:tcPr>
          <w:p w:rsidR="00226089" w:rsidRPr="00C128EF" w:rsidRDefault="00226089" w:rsidP="00226089">
            <w:pPr>
              <w:pStyle w:val="ListParagraph"/>
              <w:spacing w:after="0" w:line="240" w:lineRule="auto"/>
              <w:ind w:left="0"/>
              <w:contextualSpacing w:val="0"/>
              <w:jc w:val="both"/>
              <w:rPr>
                <w:sz w:val="20"/>
                <w:szCs w:val="20"/>
              </w:rPr>
            </w:pPr>
          </w:p>
        </w:tc>
        <w:tc>
          <w:tcPr>
            <w:tcW w:w="1350" w:type="dxa"/>
            <w:tcBorders>
              <w:top w:val="single" w:sz="4" w:space="0" w:color="000000" w:themeColor="text1"/>
              <w:bottom w:val="single" w:sz="4" w:space="0" w:color="000000" w:themeColor="text1"/>
            </w:tcBorders>
          </w:tcPr>
          <w:p w:rsidR="00226089" w:rsidRPr="00C128EF" w:rsidRDefault="00226089" w:rsidP="00226089">
            <w:pPr>
              <w:pStyle w:val="ListParagraph"/>
              <w:spacing w:after="0" w:line="240" w:lineRule="auto"/>
              <w:ind w:left="0"/>
              <w:contextualSpacing w:val="0"/>
              <w:jc w:val="center"/>
              <w:rPr>
                <w:sz w:val="20"/>
                <w:szCs w:val="20"/>
              </w:rPr>
            </w:pPr>
            <w:r w:rsidRPr="00C128EF">
              <w:rPr>
                <w:sz w:val="20"/>
                <w:szCs w:val="20"/>
              </w:rPr>
              <w:t xml:space="preserve">Agung Rejeki </w:t>
            </w:r>
            <w:r w:rsidRPr="00C128EF">
              <w:rPr>
                <w:i/>
                <w:sz w:val="20"/>
                <w:szCs w:val="20"/>
              </w:rPr>
              <w:t>Furniture</w:t>
            </w:r>
          </w:p>
        </w:tc>
        <w:tc>
          <w:tcPr>
            <w:tcW w:w="1530" w:type="dxa"/>
            <w:tcBorders>
              <w:top w:val="single" w:sz="4" w:space="0" w:color="000000" w:themeColor="text1"/>
              <w:bottom w:val="single" w:sz="4" w:space="0" w:color="000000" w:themeColor="text1"/>
            </w:tcBorders>
            <w:vAlign w:val="center"/>
          </w:tcPr>
          <w:p w:rsidR="00226089" w:rsidRPr="00C128EF" w:rsidRDefault="00226089" w:rsidP="00226089">
            <w:pPr>
              <w:pStyle w:val="ListParagraph"/>
              <w:spacing w:after="0" w:line="240" w:lineRule="auto"/>
              <w:ind w:left="0"/>
              <w:contextualSpacing w:val="0"/>
              <w:jc w:val="right"/>
              <w:rPr>
                <w:sz w:val="20"/>
                <w:szCs w:val="20"/>
              </w:rPr>
            </w:pPr>
            <w:r w:rsidRPr="00C128EF">
              <w:rPr>
                <w:sz w:val="20"/>
                <w:szCs w:val="20"/>
              </w:rPr>
              <w:t>Metode EOQ</w:t>
            </w:r>
          </w:p>
        </w:tc>
      </w:tr>
      <w:tr w:rsidR="00226089" w:rsidRPr="00C128EF" w:rsidTr="004E3014">
        <w:tc>
          <w:tcPr>
            <w:tcW w:w="720" w:type="dxa"/>
            <w:tcBorders>
              <w:top w:val="single" w:sz="4" w:space="0" w:color="000000" w:themeColor="text1"/>
            </w:tcBorders>
          </w:tcPr>
          <w:p w:rsidR="00226089" w:rsidRPr="00C128EF" w:rsidRDefault="00226089" w:rsidP="00226089">
            <w:pPr>
              <w:pStyle w:val="ListParagraph"/>
              <w:spacing w:after="0" w:line="240" w:lineRule="auto"/>
              <w:ind w:left="0"/>
              <w:contextualSpacing w:val="0"/>
              <w:jc w:val="center"/>
              <w:rPr>
                <w:sz w:val="20"/>
                <w:szCs w:val="20"/>
              </w:rPr>
            </w:pPr>
            <w:r w:rsidRPr="00C128EF">
              <w:rPr>
                <w:sz w:val="20"/>
                <w:szCs w:val="20"/>
              </w:rPr>
              <w:t>2012</w:t>
            </w:r>
          </w:p>
        </w:tc>
        <w:tc>
          <w:tcPr>
            <w:tcW w:w="1350" w:type="dxa"/>
            <w:tcBorders>
              <w:top w:val="single" w:sz="4" w:space="0" w:color="000000" w:themeColor="text1"/>
            </w:tcBorders>
          </w:tcPr>
          <w:p w:rsidR="00226089" w:rsidRPr="00C128EF" w:rsidRDefault="00226089" w:rsidP="002C4890">
            <w:pPr>
              <w:pStyle w:val="ListParagraph"/>
              <w:spacing w:after="0" w:line="240" w:lineRule="auto"/>
              <w:ind w:left="0"/>
              <w:contextualSpacing w:val="0"/>
              <w:jc w:val="center"/>
              <w:rPr>
                <w:sz w:val="20"/>
                <w:szCs w:val="20"/>
              </w:rPr>
            </w:pPr>
            <w:r w:rsidRPr="00C128EF">
              <w:rPr>
                <w:sz w:val="20"/>
                <w:szCs w:val="20"/>
              </w:rPr>
              <w:t>-</w:t>
            </w:r>
          </w:p>
        </w:tc>
        <w:tc>
          <w:tcPr>
            <w:tcW w:w="1530" w:type="dxa"/>
            <w:tcBorders>
              <w:top w:val="single" w:sz="4" w:space="0" w:color="000000" w:themeColor="text1"/>
            </w:tcBorders>
          </w:tcPr>
          <w:p w:rsidR="00226089" w:rsidRPr="00C128EF" w:rsidRDefault="00226089" w:rsidP="002C4890">
            <w:pPr>
              <w:pStyle w:val="ListParagraph"/>
              <w:tabs>
                <w:tab w:val="center" w:pos="852"/>
                <w:tab w:val="right" w:pos="1704"/>
              </w:tabs>
              <w:spacing w:after="0" w:line="240" w:lineRule="auto"/>
              <w:ind w:left="0"/>
              <w:contextualSpacing w:val="0"/>
              <w:jc w:val="center"/>
              <w:rPr>
                <w:sz w:val="20"/>
                <w:szCs w:val="20"/>
              </w:rPr>
            </w:pPr>
            <w:r w:rsidRPr="00C128EF">
              <w:rPr>
                <w:sz w:val="20"/>
                <w:szCs w:val="20"/>
              </w:rPr>
              <w:t>186</w:t>
            </w:r>
          </w:p>
        </w:tc>
      </w:tr>
      <w:tr w:rsidR="00226089" w:rsidRPr="00C128EF" w:rsidTr="004E3014">
        <w:tc>
          <w:tcPr>
            <w:tcW w:w="720" w:type="dxa"/>
          </w:tcPr>
          <w:p w:rsidR="00226089" w:rsidRPr="00C128EF" w:rsidRDefault="00226089" w:rsidP="00226089">
            <w:pPr>
              <w:pStyle w:val="ListParagraph"/>
              <w:spacing w:after="0" w:line="240" w:lineRule="auto"/>
              <w:ind w:left="0"/>
              <w:contextualSpacing w:val="0"/>
              <w:jc w:val="center"/>
              <w:rPr>
                <w:sz w:val="20"/>
                <w:szCs w:val="20"/>
              </w:rPr>
            </w:pPr>
            <w:r w:rsidRPr="00C128EF">
              <w:rPr>
                <w:sz w:val="20"/>
                <w:szCs w:val="20"/>
              </w:rPr>
              <w:t>2013</w:t>
            </w:r>
          </w:p>
        </w:tc>
        <w:tc>
          <w:tcPr>
            <w:tcW w:w="1350" w:type="dxa"/>
          </w:tcPr>
          <w:p w:rsidR="00226089" w:rsidRPr="00C128EF" w:rsidRDefault="00226089" w:rsidP="002C4890">
            <w:pPr>
              <w:pStyle w:val="ListParagraph"/>
              <w:spacing w:after="0" w:line="240" w:lineRule="auto"/>
              <w:ind w:left="0"/>
              <w:contextualSpacing w:val="0"/>
              <w:jc w:val="center"/>
              <w:rPr>
                <w:sz w:val="20"/>
                <w:szCs w:val="20"/>
              </w:rPr>
            </w:pPr>
            <w:r w:rsidRPr="00C128EF">
              <w:rPr>
                <w:sz w:val="20"/>
                <w:szCs w:val="20"/>
              </w:rPr>
              <w:t>-</w:t>
            </w:r>
          </w:p>
        </w:tc>
        <w:tc>
          <w:tcPr>
            <w:tcW w:w="1530" w:type="dxa"/>
          </w:tcPr>
          <w:p w:rsidR="00226089" w:rsidRPr="00C128EF" w:rsidRDefault="00226089" w:rsidP="002C4890">
            <w:pPr>
              <w:pStyle w:val="ListParagraph"/>
              <w:spacing w:after="0" w:line="240" w:lineRule="auto"/>
              <w:ind w:left="0"/>
              <w:contextualSpacing w:val="0"/>
              <w:jc w:val="center"/>
              <w:rPr>
                <w:sz w:val="20"/>
                <w:szCs w:val="20"/>
              </w:rPr>
            </w:pPr>
            <w:r w:rsidRPr="00C128EF">
              <w:rPr>
                <w:sz w:val="20"/>
                <w:szCs w:val="20"/>
              </w:rPr>
              <w:t>186</w:t>
            </w:r>
          </w:p>
        </w:tc>
      </w:tr>
      <w:tr w:rsidR="00226089" w:rsidRPr="00C128EF" w:rsidTr="004E3014">
        <w:tc>
          <w:tcPr>
            <w:tcW w:w="720" w:type="dxa"/>
          </w:tcPr>
          <w:p w:rsidR="00226089" w:rsidRPr="00C128EF" w:rsidRDefault="00226089" w:rsidP="00226089">
            <w:pPr>
              <w:pStyle w:val="ListParagraph"/>
              <w:spacing w:after="0" w:line="240" w:lineRule="auto"/>
              <w:ind w:left="0"/>
              <w:contextualSpacing w:val="0"/>
              <w:jc w:val="center"/>
              <w:rPr>
                <w:sz w:val="20"/>
                <w:szCs w:val="20"/>
              </w:rPr>
            </w:pPr>
            <w:r w:rsidRPr="00C128EF">
              <w:rPr>
                <w:sz w:val="20"/>
                <w:szCs w:val="20"/>
              </w:rPr>
              <w:t>2014</w:t>
            </w:r>
          </w:p>
        </w:tc>
        <w:tc>
          <w:tcPr>
            <w:tcW w:w="1350" w:type="dxa"/>
          </w:tcPr>
          <w:p w:rsidR="00226089" w:rsidRPr="00C128EF" w:rsidRDefault="00226089" w:rsidP="002C4890">
            <w:pPr>
              <w:pStyle w:val="ListParagraph"/>
              <w:spacing w:after="0" w:line="240" w:lineRule="auto"/>
              <w:ind w:left="0"/>
              <w:contextualSpacing w:val="0"/>
              <w:jc w:val="center"/>
              <w:rPr>
                <w:sz w:val="20"/>
                <w:szCs w:val="20"/>
              </w:rPr>
            </w:pPr>
            <w:r w:rsidRPr="00C128EF">
              <w:rPr>
                <w:sz w:val="20"/>
                <w:szCs w:val="20"/>
              </w:rPr>
              <w:t>-</w:t>
            </w:r>
          </w:p>
        </w:tc>
        <w:tc>
          <w:tcPr>
            <w:tcW w:w="1530" w:type="dxa"/>
          </w:tcPr>
          <w:p w:rsidR="00226089" w:rsidRPr="00C128EF" w:rsidRDefault="00226089" w:rsidP="002C4890">
            <w:pPr>
              <w:pStyle w:val="ListParagraph"/>
              <w:spacing w:after="0" w:line="240" w:lineRule="auto"/>
              <w:ind w:left="0"/>
              <w:contextualSpacing w:val="0"/>
              <w:jc w:val="center"/>
              <w:rPr>
                <w:sz w:val="20"/>
                <w:szCs w:val="20"/>
              </w:rPr>
            </w:pPr>
            <w:r w:rsidRPr="00C128EF">
              <w:rPr>
                <w:sz w:val="20"/>
                <w:szCs w:val="20"/>
              </w:rPr>
              <w:t>186</w:t>
            </w:r>
          </w:p>
        </w:tc>
      </w:tr>
    </w:tbl>
    <w:p w:rsidR="00226089" w:rsidRDefault="00226089" w:rsidP="00A3452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Analisis Data Primer</w:t>
      </w:r>
    </w:p>
    <w:p w:rsidR="00192415" w:rsidRDefault="004E3014" w:rsidP="005E429B">
      <w:pPr>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BerdasarkanTabel 6. </w:t>
      </w:r>
      <w:r w:rsidR="00192415">
        <w:rPr>
          <w:rFonts w:ascii="Times New Roman" w:hAnsi="Times New Roman" w:cs="Times New Roman"/>
          <w:sz w:val="24"/>
          <w:szCs w:val="24"/>
          <w:lang w:val="en-US"/>
        </w:rPr>
        <w:t>diketahui</w:t>
      </w:r>
      <w:r w:rsidRPr="00BD7255">
        <w:rPr>
          <w:rFonts w:ascii="Times New Roman" w:hAnsi="Times New Roman" w:cs="Times New Roman"/>
          <w:sz w:val="24"/>
          <w:szCs w:val="24"/>
        </w:rPr>
        <w:t xml:space="preserve">Agung Rejeki </w:t>
      </w:r>
      <w:r w:rsidRPr="00BD7255">
        <w:rPr>
          <w:rFonts w:ascii="Times New Roman" w:hAnsi="Times New Roman" w:cs="Times New Roman"/>
          <w:i/>
          <w:sz w:val="24"/>
          <w:szCs w:val="24"/>
        </w:rPr>
        <w:t>Furniture</w:t>
      </w:r>
      <w:r w:rsidR="00192415">
        <w:rPr>
          <w:rFonts w:ascii="Times New Roman" w:hAnsi="Times New Roman" w:cs="Times New Roman"/>
          <w:sz w:val="24"/>
          <w:szCs w:val="24"/>
          <w:lang w:val="en-US"/>
        </w:rPr>
        <w:t>tidakmengaturadanya</w:t>
      </w:r>
      <w:r w:rsidR="00192415">
        <w:rPr>
          <w:rFonts w:ascii="Times New Roman" w:hAnsi="Times New Roman" w:cs="Times New Roman"/>
          <w:i/>
          <w:sz w:val="24"/>
          <w:szCs w:val="24"/>
          <w:lang w:val="en-US"/>
        </w:rPr>
        <w:t xml:space="preserve">safety </w:t>
      </w:r>
      <w:r w:rsidR="00192415" w:rsidRPr="00192415">
        <w:rPr>
          <w:rFonts w:ascii="Times New Roman" w:hAnsi="Times New Roman" w:cs="Times New Roman"/>
          <w:i/>
          <w:sz w:val="24"/>
          <w:szCs w:val="24"/>
          <w:lang w:val="en-US"/>
        </w:rPr>
        <w:lastRenderedPageBreak/>
        <w:t>stock</w:t>
      </w:r>
      <w:r w:rsidR="00192415">
        <w:rPr>
          <w:rFonts w:ascii="Times New Roman" w:hAnsi="Times New Roman" w:cs="Times New Roman"/>
          <w:sz w:val="24"/>
          <w:szCs w:val="24"/>
          <w:lang w:val="en-US"/>
        </w:rPr>
        <w:t>, tetapihanya</w:t>
      </w:r>
      <w:r w:rsidRPr="00192415">
        <w:rPr>
          <w:rFonts w:ascii="Times New Roman" w:hAnsi="Times New Roman" w:cs="Times New Roman"/>
          <w:sz w:val="24"/>
          <w:szCs w:val="24"/>
        </w:rPr>
        <w:t>menggunakan</w:t>
      </w:r>
      <w:r>
        <w:rPr>
          <w:rFonts w:ascii="Times New Roman" w:hAnsi="Times New Roman" w:cs="Times New Roman"/>
          <w:sz w:val="24"/>
          <w:szCs w:val="24"/>
        </w:rPr>
        <w:t xml:space="preserve"> sisa bahan baku dari bulan sebelumnya sebagai </w:t>
      </w:r>
      <w:r>
        <w:rPr>
          <w:rFonts w:ascii="Times New Roman" w:hAnsi="Times New Roman" w:cs="Times New Roman"/>
          <w:i/>
          <w:sz w:val="24"/>
          <w:szCs w:val="24"/>
        </w:rPr>
        <w:t xml:space="preserve">stock, </w:t>
      </w:r>
      <w:r>
        <w:rPr>
          <w:rFonts w:ascii="Times New Roman" w:hAnsi="Times New Roman" w:cs="Times New Roman"/>
          <w:sz w:val="24"/>
          <w:szCs w:val="24"/>
        </w:rPr>
        <w:t xml:space="preserve">dan </w:t>
      </w:r>
      <w:r>
        <w:rPr>
          <w:rFonts w:ascii="Times New Roman" w:hAnsi="Times New Roman" w:cs="Times New Roman"/>
          <w:i/>
          <w:sz w:val="24"/>
          <w:szCs w:val="24"/>
        </w:rPr>
        <w:t xml:space="preserve">stock </w:t>
      </w:r>
      <w:r>
        <w:rPr>
          <w:rFonts w:ascii="Times New Roman" w:hAnsi="Times New Roman" w:cs="Times New Roman"/>
          <w:sz w:val="24"/>
          <w:szCs w:val="24"/>
        </w:rPr>
        <w:t xml:space="preserve">tersebut yang digunakan sebagai persediaan pengaman. Akan tetapi kuantitas dari sisa tersebut tidak pasti atau tidak konstan. Terkadang terdapat sisa yang lebih besar dari persediaan pengaman yang seharusnya, sehingga mengakibatkan peningkatan biaya penyimpanan dan perawatan. Terkadang juga terdapat sisa yang lebih sedikit, sehingga tidak selalu memenuhi jumlah persediaan pengaman yang seharusnya dimiliki. Hal ini menyebabkan rawan terjadinya resiko karena adanya ketidakpastian kedatangan bahan baku. </w:t>
      </w:r>
      <w:r w:rsidRPr="00244E41">
        <w:rPr>
          <w:rFonts w:ascii="Times New Roman" w:hAnsi="Times New Roman" w:cs="Times New Roman"/>
          <w:sz w:val="24"/>
          <w:szCs w:val="24"/>
        </w:rPr>
        <w:t xml:space="preserve">Persediaan pengaman </w:t>
      </w:r>
      <w:r>
        <w:rPr>
          <w:rFonts w:ascii="Times New Roman" w:hAnsi="Times New Roman" w:cs="Times New Roman"/>
          <w:sz w:val="24"/>
          <w:szCs w:val="24"/>
        </w:rPr>
        <w:t xml:space="preserve">atau </w:t>
      </w:r>
      <w:r>
        <w:rPr>
          <w:rFonts w:ascii="Times New Roman" w:hAnsi="Times New Roman" w:cs="Times New Roman"/>
          <w:i/>
          <w:sz w:val="24"/>
          <w:szCs w:val="24"/>
        </w:rPr>
        <w:t xml:space="preserve">safety stock </w:t>
      </w:r>
      <w:r w:rsidRPr="00244E41">
        <w:rPr>
          <w:rFonts w:ascii="Times New Roman" w:hAnsi="Times New Roman" w:cs="Times New Roman"/>
          <w:sz w:val="24"/>
          <w:szCs w:val="24"/>
        </w:rPr>
        <w:t xml:space="preserve">tersebut </w:t>
      </w:r>
      <w:r>
        <w:rPr>
          <w:rFonts w:ascii="Times New Roman" w:hAnsi="Times New Roman" w:cs="Times New Roman"/>
          <w:sz w:val="24"/>
          <w:szCs w:val="24"/>
        </w:rPr>
        <w:t>merupakan persediaan minimal yang harus tersedia, yang hanya akan digunakan dalam keadaan mendesak. Penggunaan persediaan pengaman disini adalah barang yang pertama masuk menjadi barang yang pertama keluar, sehingga ketika terjadi kekurangan bahan baku maka persediaan pengaman digunakan untuk menutup kekurangan tersebut, dan dipilih bahan baku rotan yang memiliki usia penyimpanan paling lama, dan setelah itu kuantitas persediaan pengaman yang harus dimiliki, dipenuhi lagi dengan kuantitas yang seharusnya dengan bahan baku rotan yang baru datang.</w:t>
      </w:r>
    </w:p>
    <w:p w:rsidR="004E3014" w:rsidRPr="00192415" w:rsidRDefault="004E3014" w:rsidP="00355417">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6</w:t>
      </w:r>
      <w:r w:rsidR="00192415">
        <w:rPr>
          <w:rFonts w:ascii="Times New Roman" w:hAnsi="Times New Roman" w:cs="Times New Roman"/>
          <w:sz w:val="24"/>
          <w:szCs w:val="24"/>
          <w:lang w:val="en-US"/>
        </w:rPr>
        <w:t>.</w:t>
      </w:r>
      <w:r>
        <w:rPr>
          <w:rFonts w:ascii="Times New Roman" w:hAnsi="Times New Roman" w:cs="Times New Roman"/>
          <w:sz w:val="24"/>
          <w:szCs w:val="24"/>
        </w:rPr>
        <w:t xml:space="preserve"> diketahui bahwa nilai persediaan pengaman yang seharusnya dimiliki oleh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 xml:space="preserve">adalahsebesar 186 kg untuk menghindari terjadinya resiko ketidakpastian kedatangan bahan baku serta peningkatan permintaan yang tidak biasa dari pelanggan. </w:t>
      </w:r>
      <w:r>
        <w:rPr>
          <w:rFonts w:ascii="Times New Roman" w:hAnsi="Times New Roman" w:cs="Times New Roman"/>
          <w:i/>
          <w:sz w:val="24"/>
          <w:szCs w:val="24"/>
        </w:rPr>
        <w:lastRenderedPageBreak/>
        <w:t>S</w:t>
      </w:r>
      <w:r w:rsidRPr="00D15858">
        <w:rPr>
          <w:rFonts w:ascii="Times New Roman" w:hAnsi="Times New Roman" w:cs="Times New Roman"/>
          <w:i/>
          <w:sz w:val="24"/>
          <w:szCs w:val="24"/>
        </w:rPr>
        <w:t>afety stock</w:t>
      </w:r>
      <w:r>
        <w:rPr>
          <w:rFonts w:ascii="Times New Roman" w:hAnsi="Times New Roman" w:cs="Times New Roman"/>
          <w:sz w:val="24"/>
          <w:szCs w:val="24"/>
        </w:rPr>
        <w:t>tersebut kemudian d</w:t>
      </w:r>
      <w:r w:rsidR="00355417">
        <w:rPr>
          <w:rFonts w:ascii="Times New Roman" w:hAnsi="Times New Roman" w:cs="Times New Roman"/>
          <w:sz w:val="24"/>
          <w:szCs w:val="24"/>
        </w:rPr>
        <w:t>igunakan dalam perhitungan untu</w:t>
      </w:r>
      <w:r w:rsidR="00355417">
        <w:rPr>
          <w:rFonts w:ascii="Times New Roman" w:hAnsi="Times New Roman" w:cs="Times New Roman"/>
          <w:sz w:val="24"/>
          <w:szCs w:val="24"/>
          <w:lang w:val="en-US"/>
        </w:rPr>
        <w:t xml:space="preserve">k </w:t>
      </w:r>
      <w:r>
        <w:rPr>
          <w:rFonts w:ascii="Times New Roman" w:hAnsi="Times New Roman" w:cs="Times New Roman"/>
          <w:sz w:val="24"/>
          <w:szCs w:val="24"/>
        </w:rPr>
        <w:t xml:space="preserve">mencari </w:t>
      </w:r>
      <w:r w:rsidRPr="00D15858">
        <w:rPr>
          <w:rFonts w:ascii="Times New Roman" w:hAnsi="Times New Roman" w:cs="Times New Roman"/>
          <w:i/>
          <w:sz w:val="24"/>
          <w:szCs w:val="24"/>
        </w:rPr>
        <w:t>reorder point</w:t>
      </w:r>
      <w:r>
        <w:rPr>
          <w:rFonts w:ascii="Times New Roman" w:hAnsi="Times New Roman" w:cs="Times New Roman"/>
          <w:sz w:val="24"/>
          <w:szCs w:val="24"/>
        </w:rPr>
        <w:t xml:space="preserve"> seperti yang terlihat pada tabel dibawah ini:</w:t>
      </w:r>
    </w:p>
    <w:p w:rsidR="00226089" w:rsidRPr="005016CD" w:rsidRDefault="005016CD" w:rsidP="009E6F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7.Perbandingan</w:t>
      </w:r>
      <w:r>
        <w:rPr>
          <w:rFonts w:ascii="Times New Roman" w:hAnsi="Times New Roman" w:cs="Times New Roman"/>
          <w:i/>
          <w:sz w:val="24"/>
          <w:szCs w:val="24"/>
          <w:lang w:val="en-US"/>
        </w:rPr>
        <w:t xml:space="preserve">Reorder Point </w:t>
      </w:r>
      <w:r>
        <w:rPr>
          <w:rFonts w:ascii="Times New Roman" w:hAnsi="Times New Roman" w:cs="Times New Roman"/>
          <w:sz w:val="24"/>
          <w:szCs w:val="24"/>
          <w:lang w:val="en-US"/>
        </w:rPr>
        <w:t>Antara IndustriAgungRejeki</w:t>
      </w:r>
      <w:r>
        <w:rPr>
          <w:rFonts w:ascii="Times New Roman" w:hAnsi="Times New Roman" w:cs="Times New Roman"/>
          <w:i/>
          <w:sz w:val="24"/>
          <w:szCs w:val="24"/>
          <w:lang w:val="en-US"/>
        </w:rPr>
        <w:t xml:space="preserve">Furniture </w:t>
      </w:r>
      <w:r>
        <w:rPr>
          <w:rFonts w:ascii="Times New Roman" w:hAnsi="Times New Roman" w:cs="Times New Roman"/>
          <w:sz w:val="24"/>
          <w:szCs w:val="24"/>
          <w:lang w:val="en-US"/>
        </w:rPr>
        <w:t>denganMetode EOQ</w:t>
      </w:r>
    </w:p>
    <w:tbl>
      <w:tblPr>
        <w:tblStyle w:val="TableGrid"/>
        <w:tblW w:w="0" w:type="auto"/>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tblPr>
      <w:tblGrid>
        <w:gridCol w:w="900"/>
        <w:gridCol w:w="1440"/>
        <w:gridCol w:w="1350"/>
      </w:tblGrid>
      <w:tr w:rsidR="00226089" w:rsidRPr="00192415" w:rsidTr="00192415">
        <w:tc>
          <w:tcPr>
            <w:tcW w:w="900" w:type="dxa"/>
            <w:vMerge w:val="restart"/>
            <w:tcBorders>
              <w:top w:val="thinThickSmallGap" w:sz="24" w:space="0" w:color="auto"/>
              <w:bottom w:val="single" w:sz="4" w:space="0" w:color="auto"/>
            </w:tcBorders>
            <w:vAlign w:val="center"/>
          </w:tcPr>
          <w:p w:rsidR="00226089" w:rsidRPr="00192415" w:rsidRDefault="00226089" w:rsidP="00226089">
            <w:pPr>
              <w:pStyle w:val="ListParagraph"/>
              <w:spacing w:after="0" w:line="240" w:lineRule="auto"/>
              <w:ind w:left="0"/>
              <w:contextualSpacing w:val="0"/>
              <w:jc w:val="center"/>
              <w:rPr>
                <w:sz w:val="20"/>
                <w:szCs w:val="20"/>
                <w:lang w:val="en-US"/>
              </w:rPr>
            </w:pPr>
            <w:r w:rsidRPr="00192415">
              <w:rPr>
                <w:sz w:val="20"/>
                <w:szCs w:val="20"/>
              </w:rPr>
              <w:t>Periode</w:t>
            </w:r>
          </w:p>
        </w:tc>
        <w:tc>
          <w:tcPr>
            <w:tcW w:w="2790" w:type="dxa"/>
            <w:gridSpan w:val="2"/>
            <w:tcBorders>
              <w:top w:val="thinThickSmallGap" w:sz="24" w:space="0" w:color="auto"/>
              <w:bottom w:val="single" w:sz="4" w:space="0" w:color="auto"/>
            </w:tcBorders>
            <w:vAlign w:val="center"/>
          </w:tcPr>
          <w:p w:rsidR="00226089" w:rsidRPr="00192415" w:rsidRDefault="00226089" w:rsidP="005016CD">
            <w:pPr>
              <w:pStyle w:val="ListParagraph"/>
              <w:spacing w:after="0" w:line="240" w:lineRule="auto"/>
              <w:ind w:left="0"/>
              <w:contextualSpacing w:val="0"/>
              <w:jc w:val="center"/>
              <w:rPr>
                <w:i/>
                <w:sz w:val="20"/>
                <w:szCs w:val="20"/>
              </w:rPr>
            </w:pPr>
            <w:r w:rsidRPr="00192415">
              <w:rPr>
                <w:i/>
                <w:sz w:val="20"/>
                <w:szCs w:val="20"/>
              </w:rPr>
              <w:t xml:space="preserve">ReorderPoint </w:t>
            </w:r>
            <w:r w:rsidRPr="00192415">
              <w:rPr>
                <w:sz w:val="20"/>
                <w:szCs w:val="20"/>
              </w:rPr>
              <w:t>(Kg)</w:t>
            </w:r>
          </w:p>
        </w:tc>
      </w:tr>
      <w:tr w:rsidR="00226089" w:rsidRPr="00192415" w:rsidTr="00192415">
        <w:tc>
          <w:tcPr>
            <w:tcW w:w="900" w:type="dxa"/>
            <w:vMerge/>
            <w:tcBorders>
              <w:top w:val="single" w:sz="4" w:space="0" w:color="auto"/>
              <w:bottom w:val="single" w:sz="4" w:space="0" w:color="auto"/>
            </w:tcBorders>
          </w:tcPr>
          <w:p w:rsidR="00226089" w:rsidRPr="00192415" w:rsidRDefault="00226089" w:rsidP="00226089">
            <w:pPr>
              <w:pStyle w:val="ListParagraph"/>
              <w:spacing w:after="0" w:line="240" w:lineRule="auto"/>
              <w:ind w:left="0"/>
              <w:contextualSpacing w:val="0"/>
              <w:jc w:val="both"/>
              <w:rPr>
                <w:sz w:val="20"/>
                <w:szCs w:val="20"/>
              </w:rPr>
            </w:pPr>
          </w:p>
        </w:tc>
        <w:tc>
          <w:tcPr>
            <w:tcW w:w="1440" w:type="dxa"/>
            <w:tcBorders>
              <w:top w:val="single" w:sz="4" w:space="0" w:color="auto"/>
              <w:bottom w:val="single" w:sz="4" w:space="0" w:color="auto"/>
            </w:tcBorders>
          </w:tcPr>
          <w:p w:rsidR="00226089" w:rsidRPr="00192415" w:rsidRDefault="00226089" w:rsidP="00226089">
            <w:pPr>
              <w:pStyle w:val="ListParagraph"/>
              <w:spacing w:after="0" w:line="240" w:lineRule="auto"/>
              <w:ind w:left="0"/>
              <w:contextualSpacing w:val="0"/>
              <w:jc w:val="center"/>
              <w:rPr>
                <w:sz w:val="20"/>
                <w:szCs w:val="20"/>
              </w:rPr>
            </w:pPr>
            <w:r w:rsidRPr="00192415">
              <w:rPr>
                <w:sz w:val="20"/>
                <w:szCs w:val="20"/>
              </w:rPr>
              <w:t xml:space="preserve">Agung Rejeki </w:t>
            </w:r>
            <w:r w:rsidRPr="00192415">
              <w:rPr>
                <w:i/>
                <w:sz w:val="20"/>
                <w:szCs w:val="20"/>
              </w:rPr>
              <w:t>Furniture</w:t>
            </w:r>
          </w:p>
        </w:tc>
        <w:tc>
          <w:tcPr>
            <w:tcW w:w="1350" w:type="dxa"/>
            <w:tcBorders>
              <w:top w:val="single" w:sz="4" w:space="0" w:color="auto"/>
              <w:bottom w:val="single" w:sz="4" w:space="0" w:color="auto"/>
            </w:tcBorders>
            <w:vAlign w:val="center"/>
          </w:tcPr>
          <w:p w:rsidR="00226089" w:rsidRPr="00192415" w:rsidRDefault="00226089" w:rsidP="00226089">
            <w:pPr>
              <w:pStyle w:val="ListParagraph"/>
              <w:spacing w:after="0" w:line="240" w:lineRule="auto"/>
              <w:ind w:left="0"/>
              <w:contextualSpacing w:val="0"/>
              <w:jc w:val="center"/>
              <w:rPr>
                <w:sz w:val="20"/>
                <w:szCs w:val="20"/>
              </w:rPr>
            </w:pPr>
            <w:r w:rsidRPr="00192415">
              <w:rPr>
                <w:sz w:val="20"/>
                <w:szCs w:val="20"/>
              </w:rPr>
              <w:t>Metode EOQ</w:t>
            </w:r>
          </w:p>
        </w:tc>
      </w:tr>
      <w:tr w:rsidR="00226089" w:rsidRPr="00192415" w:rsidTr="00192415">
        <w:tc>
          <w:tcPr>
            <w:tcW w:w="900" w:type="dxa"/>
            <w:tcBorders>
              <w:top w:val="single" w:sz="4" w:space="0" w:color="auto"/>
            </w:tcBorders>
          </w:tcPr>
          <w:p w:rsidR="00226089" w:rsidRPr="00192415" w:rsidRDefault="00226089" w:rsidP="00226089">
            <w:pPr>
              <w:pStyle w:val="ListParagraph"/>
              <w:spacing w:after="0" w:line="240" w:lineRule="auto"/>
              <w:ind w:left="0"/>
              <w:contextualSpacing w:val="0"/>
              <w:jc w:val="center"/>
              <w:rPr>
                <w:sz w:val="20"/>
                <w:szCs w:val="20"/>
              </w:rPr>
            </w:pPr>
            <w:r w:rsidRPr="00192415">
              <w:rPr>
                <w:sz w:val="20"/>
                <w:szCs w:val="20"/>
              </w:rPr>
              <w:t>2012</w:t>
            </w:r>
          </w:p>
        </w:tc>
        <w:tc>
          <w:tcPr>
            <w:tcW w:w="1440" w:type="dxa"/>
            <w:tcBorders>
              <w:top w:val="single" w:sz="4" w:space="0" w:color="auto"/>
            </w:tcBorders>
          </w:tcPr>
          <w:p w:rsidR="00226089" w:rsidRPr="00192415" w:rsidRDefault="00226089" w:rsidP="002C4890">
            <w:pPr>
              <w:pStyle w:val="ListParagraph"/>
              <w:spacing w:after="0" w:line="240" w:lineRule="auto"/>
              <w:ind w:left="0"/>
              <w:contextualSpacing w:val="0"/>
              <w:jc w:val="center"/>
              <w:rPr>
                <w:sz w:val="20"/>
                <w:szCs w:val="20"/>
              </w:rPr>
            </w:pPr>
            <w:r w:rsidRPr="00192415">
              <w:rPr>
                <w:sz w:val="20"/>
                <w:szCs w:val="20"/>
              </w:rPr>
              <w:t>-</w:t>
            </w:r>
          </w:p>
        </w:tc>
        <w:tc>
          <w:tcPr>
            <w:tcW w:w="1350" w:type="dxa"/>
            <w:tcBorders>
              <w:top w:val="single" w:sz="4" w:space="0" w:color="auto"/>
            </w:tcBorders>
          </w:tcPr>
          <w:p w:rsidR="00226089" w:rsidRPr="00192415" w:rsidRDefault="00226089" w:rsidP="002C4890">
            <w:pPr>
              <w:pStyle w:val="ListParagraph"/>
              <w:spacing w:after="0" w:line="240" w:lineRule="auto"/>
              <w:ind w:left="0"/>
              <w:jc w:val="center"/>
              <w:rPr>
                <w:sz w:val="20"/>
                <w:szCs w:val="20"/>
              </w:rPr>
            </w:pPr>
            <w:r w:rsidRPr="00192415">
              <w:rPr>
                <w:sz w:val="20"/>
                <w:szCs w:val="20"/>
              </w:rPr>
              <w:t>463</w:t>
            </w:r>
          </w:p>
        </w:tc>
      </w:tr>
      <w:tr w:rsidR="00226089" w:rsidRPr="00192415" w:rsidTr="00192415">
        <w:tc>
          <w:tcPr>
            <w:tcW w:w="900" w:type="dxa"/>
          </w:tcPr>
          <w:p w:rsidR="00226089" w:rsidRPr="00192415" w:rsidRDefault="00226089" w:rsidP="00226089">
            <w:pPr>
              <w:pStyle w:val="ListParagraph"/>
              <w:spacing w:after="0" w:line="240" w:lineRule="auto"/>
              <w:ind w:left="0"/>
              <w:contextualSpacing w:val="0"/>
              <w:jc w:val="center"/>
              <w:rPr>
                <w:sz w:val="20"/>
                <w:szCs w:val="20"/>
              </w:rPr>
            </w:pPr>
            <w:r w:rsidRPr="00192415">
              <w:rPr>
                <w:sz w:val="20"/>
                <w:szCs w:val="20"/>
              </w:rPr>
              <w:t>2013</w:t>
            </w:r>
          </w:p>
        </w:tc>
        <w:tc>
          <w:tcPr>
            <w:tcW w:w="1440" w:type="dxa"/>
          </w:tcPr>
          <w:p w:rsidR="00226089" w:rsidRPr="00192415" w:rsidRDefault="00226089" w:rsidP="002C4890">
            <w:pPr>
              <w:pStyle w:val="ListParagraph"/>
              <w:spacing w:after="0" w:line="240" w:lineRule="auto"/>
              <w:ind w:left="0"/>
              <w:contextualSpacing w:val="0"/>
              <w:jc w:val="center"/>
              <w:rPr>
                <w:sz w:val="20"/>
                <w:szCs w:val="20"/>
              </w:rPr>
            </w:pPr>
            <w:r w:rsidRPr="00192415">
              <w:rPr>
                <w:sz w:val="20"/>
                <w:szCs w:val="20"/>
              </w:rPr>
              <w:t>-</w:t>
            </w:r>
          </w:p>
        </w:tc>
        <w:tc>
          <w:tcPr>
            <w:tcW w:w="1350" w:type="dxa"/>
          </w:tcPr>
          <w:p w:rsidR="00226089" w:rsidRPr="00192415" w:rsidRDefault="00226089" w:rsidP="002C4890">
            <w:pPr>
              <w:pStyle w:val="ListParagraph"/>
              <w:spacing w:after="0" w:line="240" w:lineRule="auto"/>
              <w:ind w:left="0"/>
              <w:jc w:val="center"/>
              <w:rPr>
                <w:sz w:val="20"/>
                <w:szCs w:val="20"/>
              </w:rPr>
            </w:pPr>
            <w:r w:rsidRPr="00192415">
              <w:rPr>
                <w:sz w:val="20"/>
                <w:szCs w:val="20"/>
              </w:rPr>
              <w:t>483</w:t>
            </w:r>
          </w:p>
        </w:tc>
      </w:tr>
      <w:tr w:rsidR="00226089" w:rsidRPr="00192415" w:rsidTr="00192415">
        <w:tc>
          <w:tcPr>
            <w:tcW w:w="900" w:type="dxa"/>
          </w:tcPr>
          <w:p w:rsidR="00226089" w:rsidRPr="00192415" w:rsidRDefault="00226089" w:rsidP="00226089">
            <w:pPr>
              <w:pStyle w:val="ListParagraph"/>
              <w:spacing w:after="0" w:line="240" w:lineRule="auto"/>
              <w:ind w:left="0"/>
              <w:contextualSpacing w:val="0"/>
              <w:jc w:val="center"/>
              <w:rPr>
                <w:sz w:val="20"/>
                <w:szCs w:val="20"/>
              </w:rPr>
            </w:pPr>
            <w:r w:rsidRPr="00192415">
              <w:rPr>
                <w:sz w:val="20"/>
                <w:szCs w:val="20"/>
              </w:rPr>
              <w:t>2014</w:t>
            </w:r>
          </w:p>
        </w:tc>
        <w:tc>
          <w:tcPr>
            <w:tcW w:w="1440" w:type="dxa"/>
          </w:tcPr>
          <w:p w:rsidR="00226089" w:rsidRPr="00192415" w:rsidRDefault="00226089" w:rsidP="002C4890">
            <w:pPr>
              <w:pStyle w:val="ListParagraph"/>
              <w:spacing w:after="0" w:line="240" w:lineRule="auto"/>
              <w:ind w:left="0"/>
              <w:contextualSpacing w:val="0"/>
              <w:jc w:val="center"/>
              <w:rPr>
                <w:sz w:val="20"/>
                <w:szCs w:val="20"/>
              </w:rPr>
            </w:pPr>
            <w:r w:rsidRPr="00192415">
              <w:rPr>
                <w:sz w:val="20"/>
                <w:szCs w:val="20"/>
              </w:rPr>
              <w:t>-</w:t>
            </w:r>
          </w:p>
        </w:tc>
        <w:tc>
          <w:tcPr>
            <w:tcW w:w="1350" w:type="dxa"/>
          </w:tcPr>
          <w:p w:rsidR="00226089" w:rsidRPr="00192415" w:rsidRDefault="00226089" w:rsidP="002C4890">
            <w:pPr>
              <w:pStyle w:val="ListParagraph"/>
              <w:spacing w:after="0" w:line="240" w:lineRule="auto"/>
              <w:ind w:left="0"/>
              <w:jc w:val="center"/>
              <w:rPr>
                <w:sz w:val="20"/>
                <w:szCs w:val="20"/>
              </w:rPr>
            </w:pPr>
            <w:r w:rsidRPr="00192415">
              <w:rPr>
                <w:sz w:val="20"/>
                <w:szCs w:val="20"/>
              </w:rPr>
              <w:t>454</w:t>
            </w:r>
          </w:p>
        </w:tc>
      </w:tr>
    </w:tbl>
    <w:p w:rsidR="00192415" w:rsidRDefault="005016CD" w:rsidP="00A34522">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Analisis Data Primer</w:t>
      </w:r>
    </w:p>
    <w:p w:rsidR="003728B5" w:rsidRDefault="00192415" w:rsidP="00192415">
      <w:pPr>
        <w:spacing w:after="12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7</w:t>
      </w:r>
      <w:r>
        <w:rPr>
          <w:rFonts w:ascii="Times New Roman" w:hAnsi="Times New Roman" w:cs="Times New Roman"/>
          <w:sz w:val="24"/>
          <w:szCs w:val="24"/>
        </w:rPr>
        <w:t xml:space="preserve"> terdapat nilai </w:t>
      </w:r>
      <w:r>
        <w:rPr>
          <w:rFonts w:ascii="Times New Roman" w:hAnsi="Times New Roman" w:cs="Times New Roman"/>
          <w:i/>
          <w:sz w:val="24"/>
          <w:szCs w:val="24"/>
        </w:rPr>
        <w:t xml:space="preserve">reorder point </w:t>
      </w:r>
      <w:r>
        <w:rPr>
          <w:rFonts w:ascii="Times New Roman" w:hAnsi="Times New Roman" w:cs="Times New Roman"/>
          <w:sz w:val="24"/>
          <w:szCs w:val="24"/>
        </w:rPr>
        <w:t xml:space="preserve">yang seharusnya diperhitungkan oleh Industri Agung Rejeki </w:t>
      </w:r>
      <w:r>
        <w:rPr>
          <w:rFonts w:ascii="Times New Roman" w:hAnsi="Times New Roman" w:cs="Times New Roman"/>
          <w:i/>
          <w:sz w:val="24"/>
          <w:szCs w:val="24"/>
        </w:rPr>
        <w:t>Furniture</w:t>
      </w:r>
      <w:r>
        <w:rPr>
          <w:rFonts w:ascii="Times New Roman" w:hAnsi="Times New Roman" w:cs="Times New Roman"/>
          <w:sz w:val="24"/>
          <w:szCs w:val="24"/>
        </w:rPr>
        <w:t xml:space="preserve">, karena </w:t>
      </w:r>
      <w:r>
        <w:rPr>
          <w:rFonts w:ascii="Times New Roman" w:hAnsi="Times New Roman" w:cs="Times New Roman"/>
          <w:i/>
          <w:sz w:val="24"/>
          <w:szCs w:val="24"/>
        </w:rPr>
        <w:t xml:space="preserve">reorder point </w:t>
      </w:r>
      <w:r>
        <w:rPr>
          <w:rFonts w:ascii="Times New Roman" w:hAnsi="Times New Roman" w:cs="Times New Roman"/>
          <w:sz w:val="24"/>
          <w:szCs w:val="24"/>
        </w:rPr>
        <w:t xml:space="preserve">berguna untuk menjaga keseimbangan jumlah persediaan bahan baku agar tidak terjadi kekurangan atau kehabisan bahan baku apabila sewaktu-waktu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 xml:space="preserve">memperoleh pesanan </w:t>
      </w:r>
      <w:r>
        <w:rPr>
          <w:rFonts w:ascii="Times New Roman" w:hAnsi="Times New Roman" w:cs="Times New Roman"/>
          <w:i/>
          <w:sz w:val="24"/>
          <w:szCs w:val="24"/>
        </w:rPr>
        <w:t xml:space="preserve">furniture </w:t>
      </w:r>
      <w:r>
        <w:rPr>
          <w:rFonts w:ascii="Times New Roman" w:hAnsi="Times New Roman" w:cs="Times New Roman"/>
          <w:sz w:val="24"/>
          <w:szCs w:val="24"/>
        </w:rPr>
        <w:t xml:space="preserve">maupun </w:t>
      </w:r>
      <w:r>
        <w:rPr>
          <w:rFonts w:ascii="Times New Roman" w:hAnsi="Times New Roman" w:cs="Times New Roman"/>
          <w:i/>
          <w:sz w:val="24"/>
          <w:szCs w:val="24"/>
        </w:rPr>
        <w:t xml:space="preserve">handicraft </w:t>
      </w:r>
      <w:r>
        <w:rPr>
          <w:rFonts w:ascii="Times New Roman" w:hAnsi="Times New Roman" w:cs="Times New Roman"/>
          <w:sz w:val="24"/>
          <w:szCs w:val="24"/>
        </w:rPr>
        <w:t xml:space="preserve">dalam jumlah yang lebih tinggi dari biasanya, serta mengurangi resiko keterlambatan kedatangan bahan baku. </w:t>
      </w:r>
      <w:r>
        <w:rPr>
          <w:rFonts w:ascii="Times New Roman" w:hAnsi="Times New Roman" w:cs="Times New Roman"/>
          <w:i/>
          <w:sz w:val="24"/>
          <w:szCs w:val="24"/>
        </w:rPr>
        <w:t xml:space="preserve">Reorder point </w:t>
      </w:r>
      <w:r w:rsidRPr="0008662F">
        <w:rPr>
          <w:rFonts w:ascii="Times New Roman" w:hAnsi="Times New Roman" w:cs="Times New Roman"/>
          <w:sz w:val="24"/>
          <w:szCs w:val="24"/>
        </w:rPr>
        <w:t>erat kaitannya dengan</w:t>
      </w:r>
      <w:r>
        <w:rPr>
          <w:rFonts w:ascii="Times New Roman" w:hAnsi="Times New Roman" w:cs="Times New Roman"/>
          <w:i/>
          <w:sz w:val="24"/>
          <w:szCs w:val="24"/>
        </w:rPr>
        <w:t xml:space="preserve"> lead time. </w:t>
      </w:r>
      <w:r>
        <w:rPr>
          <w:rFonts w:ascii="Times New Roman" w:hAnsi="Times New Roman" w:cs="Times New Roman"/>
          <w:sz w:val="24"/>
          <w:szCs w:val="24"/>
        </w:rPr>
        <w:t xml:space="preserve">Apabila terdapat </w:t>
      </w:r>
      <w:r>
        <w:rPr>
          <w:rFonts w:ascii="Times New Roman" w:hAnsi="Times New Roman" w:cs="Times New Roman"/>
          <w:i/>
          <w:sz w:val="24"/>
          <w:szCs w:val="24"/>
        </w:rPr>
        <w:t xml:space="preserve">lead time </w:t>
      </w:r>
      <w:r>
        <w:rPr>
          <w:rFonts w:ascii="Times New Roman" w:hAnsi="Times New Roman" w:cs="Times New Roman"/>
          <w:sz w:val="24"/>
          <w:szCs w:val="24"/>
        </w:rPr>
        <w:t xml:space="preserve">ketika dilakukan pemesanan bahan baku, maka nilai </w:t>
      </w:r>
      <w:r>
        <w:rPr>
          <w:rFonts w:ascii="Times New Roman" w:hAnsi="Times New Roman" w:cs="Times New Roman"/>
          <w:i/>
          <w:sz w:val="24"/>
          <w:szCs w:val="24"/>
        </w:rPr>
        <w:t xml:space="preserve">reorder point </w:t>
      </w:r>
      <w:r>
        <w:rPr>
          <w:rFonts w:ascii="Times New Roman" w:hAnsi="Times New Roman" w:cs="Times New Roman"/>
          <w:sz w:val="24"/>
          <w:szCs w:val="24"/>
        </w:rPr>
        <w:t xml:space="preserve">ini dapat digunakan selama masa tunggu hingga bahan baku yang dipesan tersebut datang. Selama ini Industri Agung Rejeki </w:t>
      </w:r>
      <w:r>
        <w:rPr>
          <w:rFonts w:ascii="Times New Roman" w:hAnsi="Times New Roman" w:cs="Times New Roman"/>
          <w:i/>
          <w:sz w:val="24"/>
          <w:szCs w:val="24"/>
        </w:rPr>
        <w:t>Furniture</w:t>
      </w:r>
      <w:r>
        <w:rPr>
          <w:rFonts w:ascii="Times New Roman" w:hAnsi="Times New Roman" w:cs="Times New Roman"/>
          <w:sz w:val="24"/>
          <w:szCs w:val="24"/>
        </w:rPr>
        <w:t xml:space="preserve"> belum melakukan perhitungan </w:t>
      </w:r>
      <w:r>
        <w:rPr>
          <w:rFonts w:ascii="Times New Roman" w:hAnsi="Times New Roman" w:cs="Times New Roman"/>
          <w:i/>
          <w:sz w:val="24"/>
          <w:szCs w:val="24"/>
        </w:rPr>
        <w:t xml:space="preserve">reorder point, </w:t>
      </w:r>
      <w:r>
        <w:rPr>
          <w:rFonts w:ascii="Times New Roman" w:hAnsi="Times New Roman" w:cs="Times New Roman"/>
          <w:sz w:val="24"/>
          <w:szCs w:val="24"/>
        </w:rPr>
        <w:t xml:space="preserve">hal ini </w:t>
      </w:r>
    </w:p>
    <w:p w:rsidR="003728B5" w:rsidRDefault="00192415" w:rsidP="003728B5">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terjadi karena selama ini juga belum melakukan perhitungan pada persediaan pengaman dan waktu tunggu, sehingga Industri Agung Rejeki </w:t>
      </w:r>
      <w:r>
        <w:rPr>
          <w:rFonts w:ascii="Times New Roman" w:hAnsi="Times New Roman" w:cs="Times New Roman"/>
          <w:i/>
          <w:sz w:val="24"/>
          <w:szCs w:val="24"/>
        </w:rPr>
        <w:t>Furniture</w:t>
      </w:r>
      <w:r>
        <w:rPr>
          <w:rFonts w:ascii="Times New Roman" w:hAnsi="Times New Roman" w:cs="Times New Roman"/>
          <w:sz w:val="24"/>
          <w:szCs w:val="24"/>
        </w:rPr>
        <w:t xml:space="preserve"> akan melakukan pemesanan kembali ketika merasa </w:t>
      </w:r>
      <w:r>
        <w:rPr>
          <w:rFonts w:ascii="Times New Roman" w:hAnsi="Times New Roman" w:cs="Times New Roman"/>
          <w:sz w:val="24"/>
          <w:szCs w:val="24"/>
        </w:rPr>
        <w:lastRenderedPageBreak/>
        <w:t xml:space="preserve">perlu melakukan pemesanan kembali tanpa metode perhitungan, dengan kata lain bahwa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tidak memiliki angka patokan untuk melakukan pemesan</w:t>
      </w:r>
      <w:r w:rsidR="005E429B">
        <w:rPr>
          <w:rFonts w:ascii="Times New Roman" w:hAnsi="Times New Roman" w:cs="Times New Roman"/>
          <w:sz w:val="24"/>
          <w:szCs w:val="24"/>
        </w:rPr>
        <w:t xml:space="preserve">an kembali. Berdasarkan Tabel </w:t>
      </w:r>
      <w:r w:rsidR="005E429B">
        <w:rPr>
          <w:rFonts w:ascii="Times New Roman" w:hAnsi="Times New Roman" w:cs="Times New Roman"/>
          <w:sz w:val="24"/>
          <w:szCs w:val="24"/>
          <w:lang w:val="en-US"/>
        </w:rPr>
        <w:t>7</w:t>
      </w:r>
      <w:r>
        <w:rPr>
          <w:rFonts w:ascii="Times New Roman" w:hAnsi="Times New Roman" w:cs="Times New Roman"/>
          <w:sz w:val="24"/>
          <w:szCs w:val="24"/>
        </w:rPr>
        <w:t xml:space="preserve"> maka diharapkan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 xml:space="preserve">untuk melakukan perhitungan terhadap </w:t>
      </w:r>
      <w:r>
        <w:rPr>
          <w:rFonts w:ascii="Times New Roman" w:hAnsi="Times New Roman" w:cs="Times New Roman"/>
          <w:i/>
          <w:sz w:val="24"/>
          <w:szCs w:val="24"/>
        </w:rPr>
        <w:t xml:space="preserve">reorder point </w:t>
      </w:r>
      <w:r>
        <w:rPr>
          <w:rFonts w:ascii="Times New Roman" w:hAnsi="Times New Roman" w:cs="Times New Roman"/>
          <w:sz w:val="24"/>
          <w:szCs w:val="24"/>
        </w:rPr>
        <w:t xml:space="preserve">atau seperti yang telah dijelaskan bahwa </w:t>
      </w:r>
      <w:r>
        <w:rPr>
          <w:rFonts w:ascii="Times New Roman" w:hAnsi="Times New Roman" w:cs="Times New Roman"/>
          <w:i/>
          <w:sz w:val="24"/>
          <w:szCs w:val="24"/>
        </w:rPr>
        <w:t xml:space="preserve">reorder point </w:t>
      </w:r>
      <w:r>
        <w:rPr>
          <w:rFonts w:ascii="Times New Roman" w:hAnsi="Times New Roman" w:cs="Times New Roman"/>
          <w:sz w:val="24"/>
          <w:szCs w:val="24"/>
        </w:rPr>
        <w:t>tersebut sebesar 463 kg, 483 kg, d</w:t>
      </w:r>
      <w:r w:rsidR="003728B5">
        <w:rPr>
          <w:rFonts w:ascii="Times New Roman" w:hAnsi="Times New Roman" w:cs="Times New Roman"/>
          <w:sz w:val="24"/>
          <w:szCs w:val="24"/>
        </w:rPr>
        <w:t>an 454 kg pada tahun 2012</w:t>
      </w:r>
      <w:r w:rsidR="003728B5">
        <w:rPr>
          <w:rFonts w:ascii="Times New Roman" w:hAnsi="Times New Roman" w:cs="Times New Roman"/>
          <w:sz w:val="24"/>
          <w:szCs w:val="24"/>
          <w:lang w:val="en-US"/>
        </w:rPr>
        <w:t>-</w:t>
      </w:r>
      <w:r>
        <w:rPr>
          <w:rFonts w:ascii="Times New Roman" w:hAnsi="Times New Roman" w:cs="Times New Roman"/>
          <w:sz w:val="24"/>
          <w:szCs w:val="24"/>
        </w:rPr>
        <w:t xml:space="preserve">2014 secara </w:t>
      </w:r>
      <w:r w:rsidR="003728B5">
        <w:rPr>
          <w:rFonts w:ascii="Times New Roman" w:hAnsi="Times New Roman" w:cs="Times New Roman"/>
          <w:sz w:val="24"/>
          <w:szCs w:val="24"/>
        </w:rPr>
        <w:t>berturut-turu</w:t>
      </w:r>
      <w:r w:rsidR="003728B5">
        <w:rPr>
          <w:rFonts w:ascii="Times New Roman" w:hAnsi="Times New Roman" w:cs="Times New Roman"/>
          <w:sz w:val="24"/>
          <w:szCs w:val="24"/>
          <w:lang w:val="en-US"/>
        </w:rPr>
        <w:t>t.</w:t>
      </w:r>
    </w:p>
    <w:p w:rsidR="00A34522" w:rsidRDefault="00A34522" w:rsidP="003728B5">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8.Perbandingan Total BiayaPersediaan Antara IndustriAgungRejeki</w:t>
      </w:r>
      <w:r>
        <w:rPr>
          <w:rFonts w:ascii="Times New Roman" w:hAnsi="Times New Roman" w:cs="Times New Roman"/>
          <w:i/>
          <w:sz w:val="24"/>
          <w:szCs w:val="24"/>
          <w:lang w:val="en-US"/>
        </w:rPr>
        <w:t xml:space="preserve">Furniture </w:t>
      </w:r>
      <w:r>
        <w:rPr>
          <w:rFonts w:ascii="Times New Roman" w:hAnsi="Times New Roman" w:cs="Times New Roman"/>
          <w:sz w:val="24"/>
          <w:szCs w:val="24"/>
          <w:lang w:val="en-US"/>
        </w:rPr>
        <w:t>denganMetode EOQ</w:t>
      </w:r>
    </w:p>
    <w:tbl>
      <w:tblPr>
        <w:tblStyle w:val="TableGrid"/>
        <w:tblW w:w="0" w:type="auto"/>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tblPr>
      <w:tblGrid>
        <w:gridCol w:w="720"/>
        <w:gridCol w:w="1350"/>
        <w:gridCol w:w="1710"/>
      </w:tblGrid>
      <w:tr w:rsidR="00192415" w:rsidRPr="00111B31" w:rsidTr="003728B5">
        <w:tc>
          <w:tcPr>
            <w:tcW w:w="720" w:type="dxa"/>
            <w:vMerge w:val="restart"/>
            <w:tcBorders>
              <w:top w:val="thinThickSmallGap" w:sz="24" w:space="0" w:color="auto"/>
              <w:bottom w:val="single" w:sz="4" w:space="0" w:color="auto"/>
            </w:tcBorders>
            <w:vAlign w:val="center"/>
          </w:tcPr>
          <w:p w:rsidR="00192415" w:rsidRPr="00192415" w:rsidRDefault="00192415" w:rsidP="00192415">
            <w:pPr>
              <w:pStyle w:val="ListParagraph"/>
              <w:spacing w:after="0" w:line="240" w:lineRule="auto"/>
              <w:ind w:left="-108"/>
              <w:contextualSpacing w:val="0"/>
              <w:jc w:val="center"/>
              <w:rPr>
                <w:sz w:val="20"/>
                <w:szCs w:val="20"/>
                <w:lang w:val="en-US"/>
              </w:rPr>
            </w:pPr>
            <w:r w:rsidRPr="00111B31">
              <w:rPr>
                <w:sz w:val="20"/>
                <w:szCs w:val="20"/>
              </w:rPr>
              <w:t>Periode</w:t>
            </w:r>
          </w:p>
        </w:tc>
        <w:tc>
          <w:tcPr>
            <w:tcW w:w="3060" w:type="dxa"/>
            <w:gridSpan w:val="2"/>
            <w:tcBorders>
              <w:top w:val="thinThickSmallGap" w:sz="24" w:space="0" w:color="auto"/>
              <w:bottom w:val="single" w:sz="4" w:space="0" w:color="auto"/>
            </w:tcBorders>
            <w:vAlign w:val="center"/>
          </w:tcPr>
          <w:p w:rsidR="00192415" w:rsidRPr="00111B31" w:rsidRDefault="00192415" w:rsidP="00A34522">
            <w:pPr>
              <w:pStyle w:val="ListParagraph"/>
              <w:spacing w:after="0"/>
              <w:ind w:left="0"/>
              <w:contextualSpacing w:val="0"/>
              <w:jc w:val="center"/>
              <w:rPr>
                <w:sz w:val="20"/>
                <w:szCs w:val="20"/>
              </w:rPr>
            </w:pPr>
            <w:r w:rsidRPr="00111B31">
              <w:rPr>
                <w:sz w:val="20"/>
                <w:szCs w:val="20"/>
              </w:rPr>
              <w:t>Total Biaya Persediaan (Rp)</w:t>
            </w:r>
          </w:p>
        </w:tc>
      </w:tr>
      <w:tr w:rsidR="00192415" w:rsidRPr="00111B31" w:rsidTr="003728B5">
        <w:tc>
          <w:tcPr>
            <w:tcW w:w="720" w:type="dxa"/>
            <w:vMerge/>
            <w:tcBorders>
              <w:top w:val="single" w:sz="4" w:space="0" w:color="auto"/>
              <w:bottom w:val="single" w:sz="4" w:space="0" w:color="auto"/>
            </w:tcBorders>
            <w:vAlign w:val="center"/>
          </w:tcPr>
          <w:p w:rsidR="00192415" w:rsidRPr="00111B31" w:rsidRDefault="00192415" w:rsidP="00A34522">
            <w:pPr>
              <w:pStyle w:val="ListParagraph"/>
              <w:spacing w:after="0" w:line="240" w:lineRule="auto"/>
              <w:ind w:left="0"/>
              <w:contextualSpacing w:val="0"/>
              <w:jc w:val="center"/>
              <w:rPr>
                <w:sz w:val="20"/>
                <w:szCs w:val="20"/>
              </w:rPr>
            </w:pPr>
          </w:p>
        </w:tc>
        <w:tc>
          <w:tcPr>
            <w:tcW w:w="1350" w:type="dxa"/>
            <w:tcBorders>
              <w:top w:val="single" w:sz="4" w:space="0" w:color="auto"/>
              <w:bottom w:val="single" w:sz="4" w:space="0" w:color="auto"/>
            </w:tcBorders>
          </w:tcPr>
          <w:p w:rsidR="00192415" w:rsidRPr="00111B31" w:rsidRDefault="00192415" w:rsidP="00A34522">
            <w:pPr>
              <w:pStyle w:val="ListParagraph"/>
              <w:spacing w:after="0"/>
              <w:ind w:left="0"/>
              <w:contextualSpacing w:val="0"/>
              <w:jc w:val="center"/>
              <w:rPr>
                <w:sz w:val="20"/>
                <w:szCs w:val="20"/>
              </w:rPr>
            </w:pPr>
            <w:r w:rsidRPr="00111B31">
              <w:rPr>
                <w:sz w:val="20"/>
                <w:szCs w:val="20"/>
              </w:rPr>
              <w:t xml:space="preserve">Agung Rejeki </w:t>
            </w:r>
            <w:r w:rsidRPr="00111B31">
              <w:rPr>
                <w:i/>
                <w:sz w:val="20"/>
                <w:szCs w:val="20"/>
              </w:rPr>
              <w:t>Furniture</w:t>
            </w:r>
          </w:p>
        </w:tc>
        <w:tc>
          <w:tcPr>
            <w:tcW w:w="1710" w:type="dxa"/>
            <w:tcBorders>
              <w:top w:val="single" w:sz="4" w:space="0" w:color="auto"/>
              <w:bottom w:val="single" w:sz="4" w:space="0" w:color="auto"/>
            </w:tcBorders>
            <w:vAlign w:val="center"/>
          </w:tcPr>
          <w:p w:rsidR="00192415" w:rsidRPr="00111B31" w:rsidRDefault="00192415" w:rsidP="00A34522">
            <w:pPr>
              <w:pStyle w:val="ListParagraph"/>
              <w:spacing w:after="0"/>
              <w:ind w:left="0"/>
              <w:contextualSpacing w:val="0"/>
              <w:jc w:val="center"/>
              <w:rPr>
                <w:sz w:val="20"/>
                <w:szCs w:val="20"/>
              </w:rPr>
            </w:pPr>
            <w:r w:rsidRPr="00111B31">
              <w:rPr>
                <w:sz w:val="20"/>
                <w:szCs w:val="20"/>
              </w:rPr>
              <w:t>Metode EOQ</w:t>
            </w:r>
          </w:p>
        </w:tc>
      </w:tr>
      <w:tr w:rsidR="00192415" w:rsidRPr="00111B31" w:rsidTr="003728B5">
        <w:tc>
          <w:tcPr>
            <w:tcW w:w="720" w:type="dxa"/>
            <w:tcBorders>
              <w:top w:val="single" w:sz="4" w:space="0" w:color="auto"/>
            </w:tcBorders>
          </w:tcPr>
          <w:p w:rsidR="00192415" w:rsidRPr="00111B31" w:rsidRDefault="00192415" w:rsidP="00A34522">
            <w:pPr>
              <w:pStyle w:val="ListParagraph"/>
              <w:spacing w:after="0" w:line="240" w:lineRule="auto"/>
              <w:ind w:left="0"/>
              <w:contextualSpacing w:val="0"/>
              <w:jc w:val="center"/>
              <w:rPr>
                <w:sz w:val="20"/>
                <w:szCs w:val="20"/>
              </w:rPr>
            </w:pPr>
            <w:r w:rsidRPr="00111B31">
              <w:rPr>
                <w:sz w:val="20"/>
                <w:szCs w:val="20"/>
              </w:rPr>
              <w:t>2012</w:t>
            </w:r>
          </w:p>
        </w:tc>
        <w:tc>
          <w:tcPr>
            <w:tcW w:w="1350" w:type="dxa"/>
            <w:tcBorders>
              <w:top w:val="single" w:sz="4" w:space="0" w:color="auto"/>
            </w:tcBorders>
          </w:tcPr>
          <w:p w:rsidR="00192415" w:rsidRPr="00111B31" w:rsidRDefault="00192415" w:rsidP="00A34522">
            <w:pPr>
              <w:pStyle w:val="ListParagraph"/>
              <w:spacing w:after="0"/>
              <w:ind w:left="0"/>
              <w:jc w:val="right"/>
              <w:rPr>
                <w:sz w:val="20"/>
                <w:szCs w:val="20"/>
              </w:rPr>
            </w:pPr>
            <w:r w:rsidRPr="00111B31">
              <w:rPr>
                <w:sz w:val="20"/>
                <w:szCs w:val="20"/>
              </w:rPr>
              <w:t>379.038.013</w:t>
            </w:r>
          </w:p>
        </w:tc>
        <w:tc>
          <w:tcPr>
            <w:tcW w:w="1710" w:type="dxa"/>
            <w:tcBorders>
              <w:top w:val="single" w:sz="4" w:space="0" w:color="auto"/>
            </w:tcBorders>
          </w:tcPr>
          <w:p w:rsidR="00192415" w:rsidRPr="00111B31" w:rsidRDefault="00192415" w:rsidP="00A34522">
            <w:pPr>
              <w:pStyle w:val="ListParagraph"/>
              <w:spacing w:after="0"/>
              <w:ind w:left="0"/>
              <w:rPr>
                <w:sz w:val="20"/>
                <w:szCs w:val="20"/>
              </w:rPr>
            </w:pPr>
            <w:r w:rsidRPr="00111B31">
              <w:rPr>
                <w:sz w:val="20"/>
                <w:szCs w:val="20"/>
              </w:rPr>
              <w:t xml:space="preserve"> 376.646.256,60</w:t>
            </w:r>
          </w:p>
        </w:tc>
      </w:tr>
      <w:tr w:rsidR="00192415" w:rsidRPr="00111B31" w:rsidTr="003728B5">
        <w:tc>
          <w:tcPr>
            <w:tcW w:w="720" w:type="dxa"/>
          </w:tcPr>
          <w:p w:rsidR="00192415" w:rsidRPr="00111B31" w:rsidRDefault="00192415" w:rsidP="00A34522">
            <w:pPr>
              <w:pStyle w:val="ListParagraph"/>
              <w:spacing w:after="0" w:line="240" w:lineRule="auto"/>
              <w:ind w:left="0"/>
              <w:contextualSpacing w:val="0"/>
              <w:jc w:val="center"/>
              <w:rPr>
                <w:sz w:val="20"/>
                <w:szCs w:val="20"/>
              </w:rPr>
            </w:pPr>
            <w:r w:rsidRPr="00111B31">
              <w:rPr>
                <w:sz w:val="20"/>
                <w:szCs w:val="20"/>
              </w:rPr>
              <w:t>2013</w:t>
            </w:r>
          </w:p>
        </w:tc>
        <w:tc>
          <w:tcPr>
            <w:tcW w:w="1350" w:type="dxa"/>
          </w:tcPr>
          <w:p w:rsidR="00192415" w:rsidRPr="00111B31" w:rsidRDefault="00192415" w:rsidP="00A34522">
            <w:pPr>
              <w:pStyle w:val="ListParagraph"/>
              <w:spacing w:after="0"/>
              <w:ind w:left="0"/>
              <w:jc w:val="right"/>
              <w:rPr>
                <w:sz w:val="20"/>
                <w:szCs w:val="20"/>
              </w:rPr>
            </w:pPr>
            <w:r w:rsidRPr="00111B31">
              <w:rPr>
                <w:sz w:val="20"/>
                <w:szCs w:val="20"/>
              </w:rPr>
              <w:t>339.801.144</w:t>
            </w:r>
          </w:p>
        </w:tc>
        <w:tc>
          <w:tcPr>
            <w:tcW w:w="1710" w:type="dxa"/>
          </w:tcPr>
          <w:p w:rsidR="00192415" w:rsidRPr="00111B31" w:rsidRDefault="00192415" w:rsidP="00A34522">
            <w:pPr>
              <w:pStyle w:val="ListParagraph"/>
              <w:spacing w:after="0"/>
              <w:ind w:left="0"/>
              <w:jc w:val="center"/>
              <w:rPr>
                <w:sz w:val="20"/>
                <w:szCs w:val="20"/>
              </w:rPr>
            </w:pPr>
            <w:r w:rsidRPr="00111B31">
              <w:rPr>
                <w:sz w:val="20"/>
                <w:szCs w:val="20"/>
              </w:rPr>
              <w:t>337.336.220,40</w:t>
            </w:r>
          </w:p>
        </w:tc>
      </w:tr>
      <w:tr w:rsidR="00192415" w:rsidRPr="00111B31" w:rsidTr="003728B5">
        <w:tc>
          <w:tcPr>
            <w:tcW w:w="720" w:type="dxa"/>
          </w:tcPr>
          <w:p w:rsidR="00192415" w:rsidRPr="00111B31" w:rsidRDefault="00192415" w:rsidP="00A34522">
            <w:pPr>
              <w:pStyle w:val="ListParagraph"/>
              <w:spacing w:after="0" w:line="240" w:lineRule="auto"/>
              <w:ind w:left="0"/>
              <w:contextualSpacing w:val="0"/>
              <w:jc w:val="center"/>
              <w:rPr>
                <w:sz w:val="20"/>
                <w:szCs w:val="20"/>
              </w:rPr>
            </w:pPr>
            <w:r w:rsidRPr="00111B31">
              <w:rPr>
                <w:sz w:val="20"/>
                <w:szCs w:val="20"/>
              </w:rPr>
              <w:t>2014</w:t>
            </w:r>
          </w:p>
        </w:tc>
        <w:tc>
          <w:tcPr>
            <w:tcW w:w="1350" w:type="dxa"/>
          </w:tcPr>
          <w:p w:rsidR="00192415" w:rsidRPr="00111B31" w:rsidRDefault="00192415" w:rsidP="00A34522">
            <w:pPr>
              <w:pStyle w:val="ListParagraph"/>
              <w:spacing w:after="0"/>
              <w:ind w:left="0"/>
              <w:jc w:val="right"/>
              <w:rPr>
                <w:sz w:val="20"/>
                <w:szCs w:val="20"/>
              </w:rPr>
            </w:pPr>
            <w:r w:rsidRPr="00111B31">
              <w:rPr>
                <w:sz w:val="20"/>
                <w:szCs w:val="20"/>
              </w:rPr>
              <w:t>329.409.353</w:t>
            </w:r>
          </w:p>
        </w:tc>
        <w:tc>
          <w:tcPr>
            <w:tcW w:w="1710" w:type="dxa"/>
          </w:tcPr>
          <w:p w:rsidR="00192415" w:rsidRPr="00111B31" w:rsidRDefault="00192415" w:rsidP="00A34522">
            <w:pPr>
              <w:pStyle w:val="ListParagraph"/>
              <w:spacing w:after="0"/>
              <w:ind w:left="0"/>
              <w:jc w:val="center"/>
              <w:rPr>
                <w:sz w:val="20"/>
                <w:szCs w:val="20"/>
              </w:rPr>
            </w:pPr>
            <w:r w:rsidRPr="00111B31">
              <w:rPr>
                <w:sz w:val="20"/>
                <w:szCs w:val="20"/>
              </w:rPr>
              <w:t>323.222.396,64</w:t>
            </w:r>
          </w:p>
        </w:tc>
      </w:tr>
    </w:tbl>
    <w:p w:rsidR="00A34522" w:rsidRDefault="00192415" w:rsidP="003728B5">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Analisis Data Primer</w:t>
      </w:r>
    </w:p>
    <w:p w:rsidR="003728B5" w:rsidRPr="003728B5" w:rsidRDefault="00192415" w:rsidP="003728B5">
      <w:pPr>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w:t>
      </w:r>
      <w:r>
        <w:rPr>
          <w:rFonts w:ascii="Times New Roman" w:hAnsi="Times New Roman" w:cs="Times New Roman"/>
          <w:sz w:val="24"/>
          <w:szCs w:val="24"/>
          <w:lang w:val="en-US"/>
        </w:rPr>
        <w:t>8</w:t>
      </w:r>
      <w:r>
        <w:rPr>
          <w:rFonts w:ascii="Times New Roman" w:hAnsi="Times New Roman" w:cs="Times New Roman"/>
          <w:sz w:val="24"/>
          <w:szCs w:val="24"/>
        </w:rPr>
        <w:t xml:space="preserve"> dapat diketahui bahwa total biaya persediaan yang selama ini yang ditanggung oleh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 xml:space="preserve">lebih tinggi dibanding dengan total biaya persediaan menurut metode perhitungan EOQ. Hal ini disebabkan karena selama iniIndustri Agung Rejeki </w:t>
      </w:r>
      <w:r>
        <w:rPr>
          <w:rFonts w:ascii="Times New Roman" w:hAnsi="Times New Roman" w:cs="Times New Roman"/>
          <w:i/>
          <w:sz w:val="24"/>
          <w:szCs w:val="24"/>
        </w:rPr>
        <w:t>Furniture</w:t>
      </w:r>
      <w:r>
        <w:rPr>
          <w:rFonts w:ascii="Times New Roman" w:hAnsi="Times New Roman" w:cs="Times New Roman"/>
          <w:sz w:val="24"/>
          <w:szCs w:val="24"/>
        </w:rPr>
        <w:t xml:space="preserve"> melakukan pemesanan bahan baku dengan kuantitas yang lebih besar dari kuantitas optimal dengan metode perhitungan EOQ seperti pada Tabel </w:t>
      </w:r>
      <w:r>
        <w:rPr>
          <w:rFonts w:ascii="Times New Roman" w:hAnsi="Times New Roman" w:cs="Times New Roman"/>
          <w:sz w:val="24"/>
          <w:szCs w:val="24"/>
          <w:lang w:val="en-US"/>
        </w:rPr>
        <w:t>4</w:t>
      </w:r>
      <w:r>
        <w:rPr>
          <w:rFonts w:ascii="Times New Roman" w:hAnsi="Times New Roman" w:cs="Times New Roman"/>
          <w:sz w:val="24"/>
          <w:szCs w:val="24"/>
        </w:rPr>
        <w:t xml:space="preserve">. Dengan melakukan pemesanan dalam kuantitas yang lebih besar maka dapat meningkatkan biaya penyimpanan sehingga berpengaruh pada total biaya persediaan. </w:t>
      </w:r>
      <w:r>
        <w:rPr>
          <w:rFonts w:ascii="Times New Roman" w:hAnsi="Times New Roman" w:cs="Times New Roman"/>
          <w:sz w:val="24"/>
          <w:szCs w:val="24"/>
        </w:rPr>
        <w:lastRenderedPageBreak/>
        <w:t xml:space="preserve">Melakukan pemesanan bahan baku dengan kuantitas yang lebih besar juga meningkatkan adanya risiko kerusakan bahan baku, selain itu juga memerlukan modal investasi yang lebih besar, sehingga berpengaruh pada total biaya persediaan yang lebih besar pula. Adanya keterbatasan tempat penyimpanan, diketahui selama ini Agung Rejeki </w:t>
      </w:r>
      <w:r>
        <w:rPr>
          <w:rFonts w:ascii="Times New Roman" w:hAnsi="Times New Roman" w:cs="Times New Roman"/>
          <w:i/>
          <w:sz w:val="24"/>
          <w:szCs w:val="24"/>
        </w:rPr>
        <w:t xml:space="preserve">Furniture </w:t>
      </w:r>
      <w:r>
        <w:rPr>
          <w:rFonts w:ascii="Times New Roman" w:hAnsi="Times New Roman" w:cs="Times New Roman"/>
          <w:sz w:val="24"/>
          <w:szCs w:val="24"/>
        </w:rPr>
        <w:t xml:space="preserve">dalam melakukan penyimpanan tidak dilakukan pemisahan antar satu jenis rotan dengan jenis rotan yang lain. Padahal dalam penyimpanan bahan baku rotan harus memperhatikan tingkat kelembaban, apabila kelembaban tempat penyimpanan tinggi maka rotan akan mudah berjamur. Kelembaban tempat penyimpanan bahan baku rotan dapat diantisipasi dengan adanya penerangan yang cukup dalam ruang penyimpanan. Perlakuan yang benar pada saat menyimpan rotan pada tempat penyimpanan juga harus diperhatikan, yaitu ketika rotan disimpan dalam tumpukan yang sangat banyak maka sirkulasi udara antar rotan berkurang dan berakibat pada peningkatan kelembaban antar rotan sehingga rotan mudah berjamur, sehingga semakin banyak kuantitas pemesanan maka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akan memiliki jumlah persediaan bahan baku rotan yang lebih banyak, sehingga dengan terbatasnya tempat penyimpanan maka akan terjadi tumpukan rotan yang lebih banyak pada tempat penyimpanan. Adanya tumpukan rotan yang lebih banyak tersebut akan meningkatkan kelembaban antar rotan sehingga rotan akan mudah berjamur.</w:t>
      </w:r>
    </w:p>
    <w:p w:rsidR="003728B5" w:rsidRDefault="00192415" w:rsidP="003728B5">
      <w:pPr>
        <w:spacing w:after="12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Ketika terdapat rotan yang berjamur maka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harus mengeluarkan biaya tambahan untuk melakukan perawatan terdapat rotan yang berjamur, sehingga otomatis biaya tenaga kerja penyimpanan akan bertambah dan mengakibatkan biaya penyimpanan meningkat, kemudian peningkatan biaya tersebut akan berpengaruh pada peningkatan total biaya persediaan. Rotan yang sudah dihilangkan dari jamur yang kemudian disimpan kembali dalam tumpukan yang berlebih, tidak menutup kemingkinan untuk bisa terkena jamur lagi, sehingga hal ini dapat meningkatkan biaya penyimpanan. Adanya keterbatasan tempat penyimpanan (140m</w:t>
      </w:r>
      <w:r w:rsidRPr="004337A9">
        <w:rPr>
          <w:rFonts w:ascii="Times New Roman" w:hAnsi="Times New Roman" w:cs="Times New Roman"/>
          <w:sz w:val="24"/>
          <w:szCs w:val="24"/>
          <w:vertAlign w:val="superscript"/>
        </w:rPr>
        <w:t>2</w:t>
      </w:r>
      <w:r>
        <w:rPr>
          <w:rFonts w:ascii="Times New Roman" w:hAnsi="Times New Roman" w:cs="Times New Roman"/>
          <w:sz w:val="24"/>
          <w:szCs w:val="24"/>
        </w:rPr>
        <w:t xml:space="preserve">) maka pemesanan dengan kuantitas yang lebih rendah seperti pada hasil perhitungan metode EOQ lebih disarankan, mengingat bahwa bahan baku rotan yang digunakan pada Industri Agung Rejeki </w:t>
      </w:r>
      <w:r>
        <w:rPr>
          <w:rFonts w:ascii="Times New Roman" w:hAnsi="Times New Roman" w:cs="Times New Roman"/>
          <w:i/>
          <w:sz w:val="24"/>
          <w:szCs w:val="24"/>
        </w:rPr>
        <w:t xml:space="preserve">Furniture </w:t>
      </w:r>
      <w:r>
        <w:rPr>
          <w:rFonts w:ascii="Times New Roman" w:hAnsi="Times New Roman" w:cs="Times New Roman"/>
          <w:sz w:val="24"/>
          <w:szCs w:val="24"/>
        </w:rPr>
        <w:t>ada banyak jenis dan juga bahan baku lain selain rotan yang juga digunakan, misal kayu, eceng gondok, dan bambu.</w:t>
      </w:r>
    </w:p>
    <w:p w:rsidR="002B0DAE" w:rsidRPr="0036581D" w:rsidRDefault="001A4F20" w:rsidP="00686079">
      <w:pPr>
        <w:spacing w:after="120" w:line="240" w:lineRule="auto"/>
        <w:jc w:val="center"/>
        <w:rPr>
          <w:rFonts w:ascii="Times New Roman" w:hAnsi="Times New Roman" w:cs="Times New Roman"/>
          <w:b/>
          <w:sz w:val="24"/>
          <w:szCs w:val="24"/>
          <w:lang w:val="en-US"/>
        </w:rPr>
      </w:pPr>
      <w:r w:rsidRPr="0036581D">
        <w:rPr>
          <w:rFonts w:ascii="Times New Roman" w:hAnsi="Times New Roman" w:cs="Times New Roman"/>
          <w:b/>
          <w:sz w:val="24"/>
          <w:szCs w:val="24"/>
          <w:lang w:val="en-US"/>
        </w:rPr>
        <w:t>SIMPULAN</w:t>
      </w:r>
    </w:p>
    <w:p w:rsidR="00686079" w:rsidRDefault="00686079" w:rsidP="00686079">
      <w:pPr>
        <w:pStyle w:val="ListParagraph"/>
        <w:spacing w:after="0" w:line="240" w:lineRule="auto"/>
        <w:ind w:left="0" w:firstLine="540"/>
        <w:contextualSpacing w:val="0"/>
        <w:jc w:val="both"/>
        <w:rPr>
          <w:lang w:val="en-US"/>
        </w:rPr>
      </w:pPr>
      <w:r>
        <w:t xml:space="preserve">Berdasarkan penelitian yang telah dilakukan, maka diperoleh kesimpulan bahwa </w:t>
      </w:r>
      <w:r w:rsidR="002C4890">
        <w:rPr>
          <w:lang w:val="en-US"/>
        </w:rPr>
        <w:t xml:space="preserve">1) </w:t>
      </w:r>
      <w:r>
        <w:rPr>
          <w:lang w:val="en-US"/>
        </w:rPr>
        <w:t>k</w:t>
      </w:r>
      <w:r>
        <w:t xml:space="preserve">uantitas pemesanan bahan baku yang optimal setiap kali melakukan pemesanan pada per periode produksi tahun 2012-2014 menurut metode EOQ </w:t>
      </w:r>
      <w:r w:rsidRPr="00686079">
        <w:rPr>
          <w:i/>
        </w:rPr>
        <w:t>(Economic Order Quantity)</w:t>
      </w:r>
      <w:r>
        <w:t xml:space="preserve"> secara berturut-turut adalah 628 kg dengan frekuensi pemesanan sebanyak 44 kali, 540 kg dengan frekuensi pemesanan sebanyak 41 kali, dan 506 kg den</w:t>
      </w:r>
      <w:r w:rsidR="002C4890">
        <w:t>gan frekuensi pemesanan 39 kali</w:t>
      </w:r>
      <w:r w:rsidR="002C4890">
        <w:rPr>
          <w:lang w:val="en-US"/>
        </w:rPr>
        <w:t xml:space="preserve">, 2) </w:t>
      </w:r>
      <w:r w:rsidRPr="00686079">
        <w:rPr>
          <w:i/>
        </w:rPr>
        <w:t>Safety stock</w:t>
      </w:r>
      <w:r w:rsidRPr="00176496">
        <w:t xml:space="preserve"> menurut </w:t>
      </w:r>
      <w:r w:rsidRPr="00176496">
        <w:lastRenderedPageBreak/>
        <w:t xml:space="preserve">metode EOQ </w:t>
      </w:r>
      <w:r w:rsidRPr="00686079">
        <w:rPr>
          <w:i/>
        </w:rPr>
        <w:t xml:space="preserve">(Economic Order Quantity) </w:t>
      </w:r>
      <w:r w:rsidRPr="00176496">
        <w:t xml:space="preserve">pada </w:t>
      </w:r>
      <w:r>
        <w:t>Industri</w:t>
      </w:r>
      <w:r w:rsidRPr="00176496">
        <w:t xml:space="preserve"> Agung Rejeki </w:t>
      </w:r>
      <w:r w:rsidRPr="00686079">
        <w:rPr>
          <w:i/>
        </w:rPr>
        <w:t>Furniture</w:t>
      </w:r>
      <w:r>
        <w:t xml:space="preserve"> diperoleh angka sebesar 186</w:t>
      </w:r>
      <w:r w:rsidR="002C4890">
        <w:t xml:space="preserve"> kg</w:t>
      </w:r>
      <w:r w:rsidR="002C4890">
        <w:rPr>
          <w:lang w:val="en-US"/>
        </w:rPr>
        <w:t>, 3)</w:t>
      </w:r>
      <w:r w:rsidRPr="00686079">
        <w:rPr>
          <w:i/>
        </w:rPr>
        <w:t>Reorder point</w:t>
      </w:r>
      <w:r w:rsidRPr="00176496">
        <w:t xml:space="preserve"> menurut metode EOQ </w:t>
      </w:r>
      <w:r w:rsidRPr="00686079">
        <w:rPr>
          <w:i/>
        </w:rPr>
        <w:t xml:space="preserve">(Economic Order Quantity) </w:t>
      </w:r>
      <w:r w:rsidRPr="00176496">
        <w:t xml:space="preserve">pada </w:t>
      </w:r>
      <w:r>
        <w:t>Industri</w:t>
      </w:r>
      <w:r w:rsidRPr="00176496">
        <w:t xml:space="preserve"> Agung Rejeki </w:t>
      </w:r>
      <w:r w:rsidRPr="00686079">
        <w:rPr>
          <w:i/>
        </w:rPr>
        <w:t>Furniture</w:t>
      </w:r>
      <w:r w:rsidRPr="00176496">
        <w:t xml:space="preserve"> dari tahun 2012-2014 secara berturut-turu</w:t>
      </w:r>
      <w:r>
        <w:t>t adalah sebesar 463 kg, 483 kg, dan 454</w:t>
      </w:r>
      <w:r w:rsidR="002C4890">
        <w:t xml:space="preserve"> kg</w:t>
      </w:r>
      <w:r w:rsidR="002C4890">
        <w:rPr>
          <w:lang w:val="en-US"/>
        </w:rPr>
        <w:t xml:space="preserve">, 4) </w:t>
      </w:r>
      <w:r w:rsidRPr="00686079">
        <w:rPr>
          <w:lang w:val="en-US"/>
        </w:rPr>
        <w:t>Berdasarkan</w:t>
      </w:r>
      <w:r>
        <w:t xml:space="preserve"> perhitungan metode EOQ</w:t>
      </w:r>
      <w:r w:rsidRPr="00176496">
        <w:t>diperoleh hasil total biaya persediaan minimal pada periode produksi tahun 2012</w:t>
      </w:r>
      <w:r>
        <w:rPr>
          <w:lang w:val="en-US"/>
        </w:rPr>
        <w:t>adalahsebesar</w:t>
      </w:r>
      <w:r w:rsidRPr="00176496">
        <w:t xml:space="preserve">Rp </w:t>
      </w:r>
      <w:r>
        <w:t>376.646.256,60</w:t>
      </w:r>
      <w:r w:rsidRPr="00176496">
        <w:t xml:space="preserve">; Rp </w:t>
      </w:r>
      <w:r>
        <w:t xml:space="preserve">337.336.220,40 </w:t>
      </w:r>
      <w:r>
        <w:rPr>
          <w:lang w:val="en-US"/>
        </w:rPr>
        <w:t>padatahun 2013</w:t>
      </w:r>
      <w:r w:rsidRPr="00176496">
        <w:t xml:space="preserve"> dan</w:t>
      </w:r>
      <w:r>
        <w:rPr>
          <w:lang w:val="en-US"/>
        </w:rPr>
        <w:t xml:space="preserve">tahun 2014 </w:t>
      </w:r>
      <w:r w:rsidRPr="00176496">
        <w:t xml:space="preserve">Rp </w:t>
      </w:r>
      <w:r>
        <w:t>323.222.396,64</w:t>
      </w:r>
      <w:r w:rsidRPr="00176496">
        <w:t>.</w:t>
      </w:r>
    </w:p>
    <w:p w:rsidR="006F6218" w:rsidRPr="003E32B3" w:rsidRDefault="00686079" w:rsidP="003E32B3">
      <w:pPr>
        <w:pStyle w:val="ListParagraph"/>
        <w:spacing w:after="120" w:line="240" w:lineRule="auto"/>
        <w:ind w:left="0" w:firstLine="540"/>
        <w:contextualSpacing w:val="0"/>
        <w:jc w:val="both"/>
        <w:rPr>
          <w:lang w:val="en-US"/>
        </w:rPr>
      </w:pPr>
      <w:r>
        <w:t xml:space="preserve">Berdasarkan kesimpulan diatas maka </w:t>
      </w:r>
      <w:r w:rsidR="002C4890">
        <w:rPr>
          <w:lang w:val="en-US"/>
        </w:rPr>
        <w:t xml:space="preserve">1) </w:t>
      </w:r>
      <w:r>
        <w:t xml:space="preserve">Industri Agung Rejeki </w:t>
      </w:r>
      <w:r w:rsidRPr="008859E5">
        <w:rPr>
          <w:i/>
        </w:rPr>
        <w:t>Furniture</w:t>
      </w:r>
      <w:r>
        <w:t xml:space="preserve"> diharapkan melakukan pemesanan bahan baku dengan menyesuaikan gudang penyimpanan yang dimiliki, dan</w:t>
      </w:r>
      <w:r w:rsidRPr="00543C51">
        <w:t xml:space="preserve"> dalam hal penyimpanan </w:t>
      </w:r>
      <w:r>
        <w:t xml:space="preserve">diharapkan </w:t>
      </w:r>
      <w:r w:rsidRPr="00543C51">
        <w:t>untuk memisahkan antar satu jenis rotan dengan jenis rotan yang lain</w:t>
      </w:r>
      <w:r w:rsidR="002C4890">
        <w:t xml:space="preserve"> (tidak dicampur)</w:t>
      </w:r>
      <w:r w:rsidR="002C4890">
        <w:rPr>
          <w:lang w:val="en-US"/>
        </w:rPr>
        <w:t xml:space="preserve">, 2) </w:t>
      </w:r>
      <w:r w:rsidRPr="00543C51">
        <w:t xml:space="preserve">Industri Agung Rejeki </w:t>
      </w:r>
      <w:r w:rsidRPr="00543C51">
        <w:rPr>
          <w:i/>
        </w:rPr>
        <w:t>Furniture</w:t>
      </w:r>
      <w:r w:rsidRPr="00543C51">
        <w:t xml:space="preserve"> diharapkan untuk menerapkan sistem perhitungan </w:t>
      </w:r>
      <w:r w:rsidRPr="00543C51">
        <w:rPr>
          <w:i/>
        </w:rPr>
        <w:t xml:space="preserve">safety stock </w:t>
      </w:r>
      <w:r w:rsidRPr="00543C51">
        <w:t>dan</w:t>
      </w:r>
      <w:r w:rsidRPr="00543C51">
        <w:rPr>
          <w:i/>
        </w:rPr>
        <w:t xml:space="preserve"> reorder point</w:t>
      </w:r>
      <w:r w:rsidRPr="00543C51">
        <w:t xml:space="preserve">, serta memperhitungkan </w:t>
      </w:r>
      <w:r w:rsidRPr="00543C51">
        <w:rPr>
          <w:i/>
        </w:rPr>
        <w:t xml:space="preserve">lead time </w:t>
      </w:r>
      <w:r w:rsidRPr="00543C51">
        <w:t>untuk meminimalkan resiko ketidakpastian kedatangan bahan baku rotan serta peningkatan permintaan yang tidak biasa dari pelanggan.</w:t>
      </w:r>
    </w:p>
    <w:p w:rsidR="002B0DAE" w:rsidRPr="003E32B3" w:rsidRDefault="002B0DAE" w:rsidP="003E32B3">
      <w:pPr>
        <w:autoSpaceDE w:val="0"/>
        <w:autoSpaceDN w:val="0"/>
        <w:adjustRightInd w:val="0"/>
        <w:spacing w:after="120" w:line="240" w:lineRule="auto"/>
        <w:jc w:val="center"/>
        <w:rPr>
          <w:rFonts w:ascii="Times New Roman" w:hAnsi="Times New Roman" w:cs="Times New Roman"/>
          <w:b/>
          <w:sz w:val="24"/>
          <w:szCs w:val="24"/>
          <w:lang w:val="en-US"/>
        </w:rPr>
      </w:pPr>
      <w:r w:rsidRPr="0036581D">
        <w:rPr>
          <w:rFonts w:ascii="Times New Roman" w:hAnsi="Times New Roman" w:cs="Times New Roman"/>
          <w:b/>
          <w:sz w:val="24"/>
          <w:szCs w:val="24"/>
          <w:lang w:val="en-US"/>
        </w:rPr>
        <w:t>DAFTAR PUSTAKA</w:t>
      </w:r>
    </w:p>
    <w:p w:rsidR="003E32B3" w:rsidRDefault="003E32B3" w:rsidP="006F6218">
      <w:pPr>
        <w:spacing w:after="120" w:line="240" w:lineRule="auto"/>
        <w:ind w:left="709" w:hanging="709"/>
        <w:jc w:val="both"/>
        <w:rPr>
          <w:rFonts w:ascii="Times New Roman" w:hAnsi="Times New Roman" w:cs="Times New Roman"/>
          <w:sz w:val="24"/>
          <w:szCs w:val="24"/>
          <w:lang w:val="en-US"/>
        </w:rPr>
      </w:pPr>
      <w:r w:rsidRPr="001D0A4B">
        <w:rPr>
          <w:rFonts w:ascii="Times New Roman" w:hAnsi="Times New Roman" w:cs="Times New Roman"/>
          <w:sz w:val="24"/>
          <w:szCs w:val="24"/>
        </w:rPr>
        <w:t xml:space="preserve">Assauri, S. 1998. </w:t>
      </w:r>
      <w:r w:rsidRPr="001D0A4B">
        <w:rPr>
          <w:rFonts w:ascii="Times New Roman" w:hAnsi="Times New Roman" w:cs="Times New Roman"/>
          <w:i/>
          <w:iCs/>
          <w:sz w:val="24"/>
          <w:szCs w:val="24"/>
        </w:rPr>
        <w:t>Manajeman Produksi dan Operasi Edisi Revisi</w:t>
      </w:r>
      <w:r w:rsidRPr="001D0A4B">
        <w:rPr>
          <w:rFonts w:ascii="Times New Roman" w:hAnsi="Times New Roman" w:cs="Times New Roman"/>
          <w:sz w:val="24"/>
          <w:szCs w:val="24"/>
        </w:rPr>
        <w:t>. BPFE UI. Jakarta.</w:t>
      </w:r>
    </w:p>
    <w:p w:rsidR="003E32B3" w:rsidRDefault="003E32B3" w:rsidP="006F6218">
      <w:pPr>
        <w:spacing w:after="12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BPS 2010. Kecamatan Gatak Dalam Angka. Badan Pusat Statistik Kabupaten Sukoharjo.</w:t>
      </w:r>
    </w:p>
    <w:p w:rsidR="003E32B3" w:rsidRDefault="003E32B3" w:rsidP="006F6218">
      <w:pPr>
        <w:spacing w:after="120" w:line="240" w:lineRule="auto"/>
        <w:ind w:left="709" w:hanging="709"/>
        <w:jc w:val="both"/>
        <w:rPr>
          <w:rFonts w:ascii="Times New Roman" w:hAnsi="Times New Roman" w:cs="Times New Roman"/>
          <w:sz w:val="24"/>
          <w:szCs w:val="24"/>
          <w:lang w:val="en-US"/>
        </w:rPr>
      </w:pPr>
      <w:r w:rsidRPr="00445660">
        <w:rPr>
          <w:rFonts w:ascii="Times New Roman" w:hAnsi="Times New Roman" w:cs="Times New Roman"/>
          <w:sz w:val="24"/>
          <w:szCs w:val="24"/>
        </w:rPr>
        <w:t xml:space="preserve">Kemenperin. 2014. Pengembangan </w:t>
      </w:r>
      <w:r>
        <w:rPr>
          <w:rFonts w:ascii="Times New Roman" w:hAnsi="Times New Roman" w:cs="Times New Roman"/>
          <w:sz w:val="24"/>
          <w:szCs w:val="24"/>
        </w:rPr>
        <w:t>Industri</w:t>
      </w:r>
      <w:r w:rsidRPr="00445660">
        <w:rPr>
          <w:rFonts w:ascii="Times New Roman" w:hAnsi="Times New Roman" w:cs="Times New Roman"/>
          <w:sz w:val="24"/>
          <w:szCs w:val="24"/>
        </w:rPr>
        <w:t xml:space="preserve"> Pengolahan Rotan Indonesia. Kementrian </w:t>
      </w:r>
      <w:r w:rsidRPr="00445660">
        <w:rPr>
          <w:rFonts w:ascii="Times New Roman" w:hAnsi="Times New Roman" w:cs="Times New Roman"/>
          <w:sz w:val="24"/>
          <w:szCs w:val="24"/>
        </w:rPr>
        <w:lastRenderedPageBreak/>
        <w:t>Per</w:t>
      </w:r>
      <w:r>
        <w:rPr>
          <w:rFonts w:ascii="Times New Roman" w:hAnsi="Times New Roman" w:cs="Times New Roman"/>
          <w:sz w:val="24"/>
          <w:szCs w:val="24"/>
        </w:rPr>
        <w:t>Industri</w:t>
      </w:r>
      <w:r w:rsidRPr="00445660">
        <w:rPr>
          <w:rFonts w:ascii="Times New Roman" w:hAnsi="Times New Roman" w:cs="Times New Roman"/>
          <w:sz w:val="24"/>
          <w:szCs w:val="24"/>
        </w:rPr>
        <w:t>an Republik Indonesia.http:</w:t>
      </w:r>
      <w:r w:rsidRPr="00724EB2">
        <w:rPr>
          <w:rFonts w:ascii="Times New Roman" w:hAnsi="Times New Roman" w:cs="Times New Roman"/>
          <w:i/>
          <w:sz w:val="24"/>
          <w:szCs w:val="24"/>
        </w:rPr>
        <w:t>//kemenperin.go.id/</w:t>
      </w:r>
      <w:r w:rsidRPr="00445660">
        <w:rPr>
          <w:rFonts w:ascii="Times New Roman" w:hAnsi="Times New Roman" w:cs="Times New Roman"/>
          <w:sz w:val="24"/>
          <w:szCs w:val="24"/>
        </w:rPr>
        <w:t>. Diakses 29 Oktober 2014.</w:t>
      </w:r>
    </w:p>
    <w:p w:rsidR="003E32B3" w:rsidRDefault="003E32B3" w:rsidP="006F6218">
      <w:pPr>
        <w:spacing w:after="120" w:line="240" w:lineRule="auto"/>
        <w:ind w:left="709" w:hanging="709"/>
        <w:jc w:val="both"/>
        <w:rPr>
          <w:rFonts w:ascii="Times New Roman" w:hAnsi="Times New Roman" w:cs="Times New Roman"/>
          <w:sz w:val="24"/>
          <w:szCs w:val="24"/>
          <w:lang w:val="en-US"/>
        </w:rPr>
      </w:pPr>
      <w:r w:rsidRPr="00445660">
        <w:rPr>
          <w:rFonts w:ascii="Times New Roman" w:hAnsi="Times New Roman" w:cs="Times New Roman"/>
          <w:sz w:val="24"/>
          <w:szCs w:val="24"/>
        </w:rPr>
        <w:t xml:space="preserve">Soekartawi. 1999. </w:t>
      </w:r>
      <w:r w:rsidRPr="00445660">
        <w:rPr>
          <w:rFonts w:ascii="Times New Roman" w:hAnsi="Times New Roman" w:cs="Times New Roman"/>
          <w:i/>
          <w:iCs/>
          <w:sz w:val="24"/>
          <w:szCs w:val="24"/>
        </w:rPr>
        <w:t>Agribisnis Teori dan Aplikasi</w:t>
      </w:r>
      <w:r w:rsidRPr="00445660">
        <w:rPr>
          <w:rFonts w:ascii="Times New Roman" w:hAnsi="Times New Roman" w:cs="Times New Roman"/>
          <w:sz w:val="24"/>
          <w:szCs w:val="24"/>
        </w:rPr>
        <w:t>. PT. Raja Grafindo Persada. Jakarta.</w:t>
      </w:r>
    </w:p>
    <w:p w:rsidR="005E429B" w:rsidRPr="00382246" w:rsidRDefault="003E32B3" w:rsidP="00C4304E">
      <w:pPr>
        <w:spacing w:after="120" w:line="240" w:lineRule="auto"/>
        <w:ind w:left="709" w:hanging="709"/>
        <w:jc w:val="both"/>
        <w:rPr>
          <w:rFonts w:ascii="Times New Roman" w:hAnsi="Times New Roman" w:cs="Times New Roman"/>
          <w:sz w:val="24"/>
          <w:szCs w:val="24"/>
        </w:rPr>
        <w:sectPr w:rsidR="005E429B" w:rsidRPr="00382246" w:rsidSect="005E429B">
          <w:type w:val="continuous"/>
          <w:pgSz w:w="11907" w:h="16840" w:code="9"/>
          <w:pgMar w:top="2268" w:right="1701" w:bottom="1701" w:left="2268" w:header="720" w:footer="720" w:gutter="0"/>
          <w:cols w:num="2" w:space="720"/>
          <w:docGrid w:linePitch="360"/>
        </w:sectPr>
      </w:pPr>
      <w:r w:rsidRPr="00445660">
        <w:rPr>
          <w:rFonts w:ascii="Times New Roman" w:hAnsi="Times New Roman" w:cs="Times New Roman"/>
          <w:sz w:val="24"/>
          <w:szCs w:val="24"/>
        </w:rPr>
        <w:t xml:space="preserve">Yuliana YO dan Octavia T. 2001. Merancang Sistem Informasi Persediaan Bahan Baku Terkomputerisasi PT. KPL. </w:t>
      </w:r>
      <w:r w:rsidRPr="00445660">
        <w:rPr>
          <w:rFonts w:ascii="Times New Roman" w:hAnsi="Times New Roman" w:cs="Times New Roman"/>
          <w:i/>
          <w:sz w:val="24"/>
          <w:szCs w:val="24"/>
        </w:rPr>
        <w:t>Jurnal Manajemen dan Kewirausahaan</w:t>
      </w:r>
      <w:r w:rsidR="00382246">
        <w:rPr>
          <w:rFonts w:ascii="Times New Roman" w:hAnsi="Times New Roman" w:cs="Times New Roman"/>
          <w:sz w:val="24"/>
          <w:szCs w:val="24"/>
        </w:rPr>
        <w:t xml:space="preserve"> Vol. 3 No. 1: 72-</w:t>
      </w:r>
    </w:p>
    <w:p w:rsidR="003E32B3" w:rsidRPr="00382246" w:rsidRDefault="003E32B3" w:rsidP="005F553A">
      <w:pPr>
        <w:spacing w:after="120" w:line="240" w:lineRule="auto"/>
        <w:jc w:val="both"/>
        <w:rPr>
          <w:rFonts w:ascii="Times New Roman" w:hAnsi="Times New Roman" w:cs="Times New Roman"/>
          <w:b/>
          <w:sz w:val="24"/>
          <w:szCs w:val="24"/>
        </w:rPr>
      </w:pPr>
    </w:p>
    <w:sectPr w:rsidR="003E32B3" w:rsidRPr="00382246" w:rsidSect="003E32B3">
      <w:type w:val="continuous"/>
      <w:pgSz w:w="16840" w:h="11907" w:orient="landscape" w:code="9"/>
      <w:pgMar w:top="1699" w:right="1699" w:bottom="2275"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F7" w:rsidRDefault="005517F7" w:rsidP="00EC3473">
      <w:pPr>
        <w:spacing w:after="0" w:line="240" w:lineRule="auto"/>
      </w:pPr>
      <w:r>
        <w:separator/>
      </w:r>
    </w:p>
  </w:endnote>
  <w:endnote w:type="continuationSeparator" w:id="1">
    <w:p w:rsidR="005517F7" w:rsidRDefault="005517F7" w:rsidP="00EC3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02" w:rsidRDefault="00A03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27627679"/>
      <w:docPartObj>
        <w:docPartGallery w:val="Page Numbers (Bottom of Page)"/>
        <w:docPartUnique/>
      </w:docPartObj>
    </w:sdtPr>
    <w:sdtEndPr>
      <w:rPr>
        <w:noProof/>
      </w:rPr>
    </w:sdtEndPr>
    <w:sdtContent>
      <w:p w:rsidR="005F553A" w:rsidRPr="005F553A" w:rsidRDefault="00490335">
        <w:pPr>
          <w:pStyle w:val="Footer"/>
          <w:jc w:val="center"/>
          <w:rPr>
            <w:rFonts w:ascii="Times New Roman" w:hAnsi="Times New Roman" w:cs="Times New Roman"/>
          </w:rPr>
        </w:pPr>
        <w:r w:rsidRPr="005F553A">
          <w:rPr>
            <w:rFonts w:ascii="Times New Roman" w:hAnsi="Times New Roman" w:cs="Times New Roman"/>
          </w:rPr>
          <w:fldChar w:fldCharType="begin"/>
        </w:r>
        <w:r w:rsidR="005F553A" w:rsidRPr="005F553A">
          <w:rPr>
            <w:rFonts w:ascii="Times New Roman" w:hAnsi="Times New Roman" w:cs="Times New Roman"/>
          </w:rPr>
          <w:instrText xml:space="preserve"> PAGE   \* MERGEFORMAT </w:instrText>
        </w:r>
        <w:r w:rsidRPr="005F553A">
          <w:rPr>
            <w:rFonts w:ascii="Times New Roman" w:hAnsi="Times New Roman" w:cs="Times New Roman"/>
          </w:rPr>
          <w:fldChar w:fldCharType="separate"/>
        </w:r>
        <w:r w:rsidR="00BC50B7">
          <w:rPr>
            <w:rFonts w:ascii="Times New Roman" w:hAnsi="Times New Roman" w:cs="Times New Roman"/>
            <w:noProof/>
          </w:rPr>
          <w:t>2</w:t>
        </w:r>
        <w:r w:rsidRPr="005F553A">
          <w:rPr>
            <w:rFonts w:ascii="Times New Roman" w:hAnsi="Times New Roman" w:cs="Times New Roman"/>
            <w:noProof/>
          </w:rPr>
          <w:fldChar w:fldCharType="end"/>
        </w:r>
      </w:p>
    </w:sdtContent>
  </w:sdt>
  <w:p w:rsidR="002654E0" w:rsidRDefault="00265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5725"/>
      <w:docPartObj>
        <w:docPartGallery w:val="Page Numbers (Bottom of Page)"/>
        <w:docPartUnique/>
      </w:docPartObj>
    </w:sdtPr>
    <w:sdtEndPr>
      <w:rPr>
        <w:rFonts w:ascii="Times New Roman" w:hAnsi="Times New Roman" w:cs="Times New Roman"/>
        <w:noProof/>
      </w:rPr>
    </w:sdtEndPr>
    <w:sdtContent>
      <w:p w:rsidR="005F553A" w:rsidRPr="005F553A" w:rsidRDefault="00490335">
        <w:pPr>
          <w:pStyle w:val="Footer"/>
          <w:jc w:val="center"/>
          <w:rPr>
            <w:rFonts w:ascii="Times New Roman" w:hAnsi="Times New Roman" w:cs="Times New Roman"/>
          </w:rPr>
        </w:pPr>
        <w:r w:rsidRPr="005F553A">
          <w:rPr>
            <w:rFonts w:ascii="Times New Roman" w:hAnsi="Times New Roman" w:cs="Times New Roman"/>
          </w:rPr>
          <w:fldChar w:fldCharType="begin"/>
        </w:r>
        <w:r w:rsidR="005F553A" w:rsidRPr="005F553A">
          <w:rPr>
            <w:rFonts w:ascii="Times New Roman" w:hAnsi="Times New Roman" w:cs="Times New Roman"/>
          </w:rPr>
          <w:instrText xml:space="preserve"> PAGE   \* MERGEFORMAT </w:instrText>
        </w:r>
        <w:r w:rsidRPr="005F553A">
          <w:rPr>
            <w:rFonts w:ascii="Times New Roman" w:hAnsi="Times New Roman" w:cs="Times New Roman"/>
          </w:rPr>
          <w:fldChar w:fldCharType="separate"/>
        </w:r>
        <w:r w:rsidR="00BC50B7">
          <w:rPr>
            <w:rFonts w:ascii="Times New Roman" w:hAnsi="Times New Roman" w:cs="Times New Roman"/>
            <w:noProof/>
          </w:rPr>
          <w:t>1</w:t>
        </w:r>
        <w:r w:rsidRPr="005F553A">
          <w:rPr>
            <w:rFonts w:ascii="Times New Roman" w:hAnsi="Times New Roman" w:cs="Times New Roman"/>
            <w:noProof/>
          </w:rPr>
          <w:fldChar w:fldCharType="end"/>
        </w:r>
      </w:p>
    </w:sdtContent>
  </w:sdt>
  <w:p w:rsidR="002654E0" w:rsidRDefault="00265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F7" w:rsidRDefault="005517F7" w:rsidP="00EC3473">
      <w:pPr>
        <w:spacing w:after="0" w:line="240" w:lineRule="auto"/>
      </w:pPr>
      <w:r>
        <w:separator/>
      </w:r>
    </w:p>
  </w:footnote>
  <w:footnote w:type="continuationSeparator" w:id="1">
    <w:p w:rsidR="005517F7" w:rsidRDefault="005517F7" w:rsidP="00EC3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02" w:rsidRDefault="00A03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02" w:rsidRPr="00FF554E" w:rsidRDefault="00FF554E">
    <w:pPr>
      <w:pStyle w:val="Header"/>
      <w:rPr>
        <w:rFonts w:ascii="Times New Roman" w:hAnsi="Times New Roman" w:cs="Times New Roman"/>
        <w:b/>
        <w:i/>
        <w:sz w:val="24"/>
        <w:szCs w:val="24"/>
      </w:rPr>
    </w:pPr>
    <w:r w:rsidRPr="00FF554E">
      <w:rPr>
        <w:rFonts w:ascii="Times New Roman" w:hAnsi="Times New Roman" w:cs="Times New Roman"/>
        <w:b/>
        <w:i/>
        <w:sz w:val="24"/>
        <w:szCs w:val="24"/>
      </w:rPr>
      <w:t>Ninik Dwi</w:t>
    </w:r>
    <w:r>
      <w:rPr>
        <w:rFonts w:ascii="Times New Roman" w:hAnsi="Times New Roman" w:cs="Times New Roman"/>
        <w:b/>
        <w:i/>
        <w:sz w:val="24"/>
        <w:szCs w:val="24"/>
      </w:rPr>
      <w:t xml:space="preserve"> Mulyoningsih</w:t>
    </w:r>
    <w:r w:rsidRPr="00FF554E">
      <w:rPr>
        <w:rFonts w:ascii="Times New Roman" w:hAnsi="Times New Roman" w:cs="Times New Roman"/>
        <w:b/>
        <w:i/>
        <w:sz w:val="24"/>
        <w:szCs w:val="24"/>
      </w:rPr>
      <w:t xml:space="preserve"> : Analisis Pengendalian.....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46" w:rsidRPr="00382246" w:rsidRDefault="00EF6385" w:rsidP="00382246">
    <w:pPr>
      <w:pStyle w:val="Header"/>
      <w:tabs>
        <w:tab w:val="clear" w:pos="9360"/>
        <w:tab w:val="left" w:pos="5670"/>
      </w:tabs>
      <w:jc w:val="both"/>
      <w:rPr>
        <w:rFonts w:ascii="Times New Roman" w:hAnsi="Times New Roman" w:cs="Times New Roman"/>
        <w:b/>
        <w:i/>
      </w:rPr>
    </w:pPr>
    <w:r>
      <w:rPr>
        <w:rFonts w:ascii="Times New Roman" w:hAnsi="Times New Roman" w:cs="Times New Roman"/>
        <w:b/>
        <w:i/>
      </w:rPr>
      <w:t>AGRISTA : Vol. 4 No.1</w:t>
    </w:r>
    <w:r w:rsidR="002654E0">
      <w:rPr>
        <w:rFonts w:ascii="Times New Roman" w:hAnsi="Times New Roman" w:cs="Times New Roman"/>
        <w:b/>
        <w:i/>
      </w:rPr>
      <w:t>M</w:t>
    </w:r>
    <w:bookmarkStart w:id="0" w:name="_GoBack"/>
    <w:bookmarkEnd w:id="0"/>
    <w:r w:rsidR="002654E0">
      <w:rPr>
        <w:rFonts w:ascii="Times New Roman" w:hAnsi="Times New Roman" w:cs="Times New Roman"/>
        <w:b/>
        <w:i/>
      </w:rPr>
      <w:t>aret</w:t>
    </w:r>
    <w:r w:rsidR="00A03F02">
      <w:rPr>
        <w:rFonts w:ascii="Times New Roman" w:hAnsi="Times New Roman" w:cs="Times New Roman"/>
        <w:b/>
        <w:i/>
      </w:rPr>
      <w:t xml:space="preserve"> 2016 Hal. 1 - 8</w:t>
    </w:r>
    <w:r w:rsidR="00382246">
      <w:rPr>
        <w:rFonts w:ascii="Times New Roman" w:hAnsi="Times New Roman" w:cs="Times New Roman"/>
        <w:b/>
        <w:i/>
      </w:rPr>
      <w:tab/>
    </w:r>
    <w:r w:rsidR="00382246" w:rsidRPr="00382246">
      <w:rPr>
        <w:rFonts w:ascii="Times New Roman" w:hAnsi="Times New Roman" w:cs="Times New Roman"/>
        <w:b/>
        <w:i/>
      </w:rPr>
      <w:tab/>
      <w:t>ISSN 2302-1713</w:t>
    </w:r>
  </w:p>
  <w:p w:rsidR="00382246" w:rsidRDefault="003822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7F23"/>
    <w:multiLevelType w:val="hybridMultilevel"/>
    <w:tmpl w:val="63BEE246"/>
    <w:lvl w:ilvl="0" w:tplc="9AAC4A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AAC5BAE"/>
    <w:multiLevelType w:val="hybridMultilevel"/>
    <w:tmpl w:val="F93C20BC"/>
    <w:lvl w:ilvl="0" w:tplc="866C4176">
      <w:start w:val="1"/>
      <w:numFmt w:val="decimal"/>
      <w:lvlText w:val="%1."/>
      <w:lvlJc w:val="left"/>
      <w:pPr>
        <w:ind w:left="2225" w:hanging="360"/>
      </w:pPr>
      <w:rPr>
        <w:rFonts w:hint="default"/>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
    <w:nsid w:val="1F6E7EE6"/>
    <w:multiLevelType w:val="multilevel"/>
    <w:tmpl w:val="437A3074"/>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sz w:val="24"/>
        <w:szCs w:val="24"/>
      </w:rPr>
    </w:lvl>
    <w:lvl w:ilvl="2">
      <w:start w:val="2"/>
      <w:numFmt w:val="decimal"/>
      <w:lvlText w:val="%3."/>
      <w:lvlJc w:val="left"/>
      <w:pPr>
        <w:ind w:left="3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1FB5FEC"/>
    <w:multiLevelType w:val="hybridMultilevel"/>
    <w:tmpl w:val="3CB0B092"/>
    <w:lvl w:ilvl="0" w:tplc="1034E6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4111B5D"/>
    <w:multiLevelType w:val="multilevel"/>
    <w:tmpl w:val="CDE09952"/>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B20EC8"/>
    <w:multiLevelType w:val="hybridMultilevel"/>
    <w:tmpl w:val="C14AE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97B95"/>
    <w:multiLevelType w:val="hybridMultilevel"/>
    <w:tmpl w:val="B32ACF2C"/>
    <w:lvl w:ilvl="0" w:tplc="5D3404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E527034"/>
    <w:multiLevelType w:val="hybridMultilevel"/>
    <w:tmpl w:val="D11CDD8C"/>
    <w:lvl w:ilvl="0" w:tplc="0096B4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32217C"/>
    <w:multiLevelType w:val="hybridMultilevel"/>
    <w:tmpl w:val="A80C80AA"/>
    <w:lvl w:ilvl="0" w:tplc="A33A78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F380EE9"/>
    <w:multiLevelType w:val="hybridMultilevel"/>
    <w:tmpl w:val="4BA0CCEA"/>
    <w:lvl w:ilvl="0" w:tplc="866C417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F771BC"/>
    <w:multiLevelType w:val="hybridMultilevel"/>
    <w:tmpl w:val="19DC53F6"/>
    <w:lvl w:ilvl="0" w:tplc="EC96B9EA">
      <w:start w:val="1"/>
      <w:numFmt w:val="upperLetter"/>
      <w:lvlText w:val="%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0"/>
  </w:num>
  <w:num w:numId="6">
    <w:abstractNumId w:val="5"/>
  </w:num>
  <w:num w:numId="7">
    <w:abstractNumId w:val="2"/>
  </w:num>
  <w:num w:numId="8">
    <w:abstractNumId w:val="6"/>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85F54"/>
    <w:rsid w:val="00030259"/>
    <w:rsid w:val="00036931"/>
    <w:rsid w:val="000457A6"/>
    <w:rsid w:val="00057F98"/>
    <w:rsid w:val="0007713B"/>
    <w:rsid w:val="00084535"/>
    <w:rsid w:val="00095A6D"/>
    <w:rsid w:val="0009725D"/>
    <w:rsid w:val="000B2ADA"/>
    <w:rsid w:val="000C6978"/>
    <w:rsid w:val="000D65D5"/>
    <w:rsid w:val="000E7294"/>
    <w:rsid w:val="00104155"/>
    <w:rsid w:val="00104866"/>
    <w:rsid w:val="00111B31"/>
    <w:rsid w:val="00140A2A"/>
    <w:rsid w:val="00165C3D"/>
    <w:rsid w:val="00177748"/>
    <w:rsid w:val="00187FBE"/>
    <w:rsid w:val="00192415"/>
    <w:rsid w:val="0019405B"/>
    <w:rsid w:val="001A4F20"/>
    <w:rsid w:val="001B106C"/>
    <w:rsid w:val="001C7980"/>
    <w:rsid w:val="001D47C3"/>
    <w:rsid w:val="001E1446"/>
    <w:rsid w:val="00213DA5"/>
    <w:rsid w:val="0022078F"/>
    <w:rsid w:val="00226089"/>
    <w:rsid w:val="00264283"/>
    <w:rsid w:val="002654E0"/>
    <w:rsid w:val="0026555A"/>
    <w:rsid w:val="00273BE0"/>
    <w:rsid w:val="002752B5"/>
    <w:rsid w:val="002847F2"/>
    <w:rsid w:val="002949B2"/>
    <w:rsid w:val="002B0DAE"/>
    <w:rsid w:val="002B640F"/>
    <w:rsid w:val="002C4890"/>
    <w:rsid w:val="002C726A"/>
    <w:rsid w:val="002E2BB8"/>
    <w:rsid w:val="003068D1"/>
    <w:rsid w:val="00332413"/>
    <w:rsid w:val="00354E92"/>
    <w:rsid w:val="00355417"/>
    <w:rsid w:val="0036581D"/>
    <w:rsid w:val="00367333"/>
    <w:rsid w:val="003728B5"/>
    <w:rsid w:val="00382246"/>
    <w:rsid w:val="003C5F2A"/>
    <w:rsid w:val="003C66BA"/>
    <w:rsid w:val="003E32B3"/>
    <w:rsid w:val="00400EF5"/>
    <w:rsid w:val="004044A0"/>
    <w:rsid w:val="004235EA"/>
    <w:rsid w:val="00436441"/>
    <w:rsid w:val="00490335"/>
    <w:rsid w:val="004953D4"/>
    <w:rsid w:val="00496294"/>
    <w:rsid w:val="004A36CE"/>
    <w:rsid w:val="004A5AE7"/>
    <w:rsid w:val="004D7E17"/>
    <w:rsid w:val="004E3014"/>
    <w:rsid w:val="005016CD"/>
    <w:rsid w:val="005232BD"/>
    <w:rsid w:val="005517F7"/>
    <w:rsid w:val="00567426"/>
    <w:rsid w:val="005701B7"/>
    <w:rsid w:val="00586DCD"/>
    <w:rsid w:val="005A57D6"/>
    <w:rsid w:val="005E429B"/>
    <w:rsid w:val="005F553A"/>
    <w:rsid w:val="00623BEE"/>
    <w:rsid w:val="00636964"/>
    <w:rsid w:val="00642B66"/>
    <w:rsid w:val="00685245"/>
    <w:rsid w:val="00686079"/>
    <w:rsid w:val="006A1B1B"/>
    <w:rsid w:val="006B0944"/>
    <w:rsid w:val="006D134E"/>
    <w:rsid w:val="006F1EDA"/>
    <w:rsid w:val="006F6218"/>
    <w:rsid w:val="00703A1A"/>
    <w:rsid w:val="00751D53"/>
    <w:rsid w:val="00770EA7"/>
    <w:rsid w:val="00791800"/>
    <w:rsid w:val="007B2D68"/>
    <w:rsid w:val="007C03FF"/>
    <w:rsid w:val="007C4611"/>
    <w:rsid w:val="007C7B93"/>
    <w:rsid w:val="007F3D89"/>
    <w:rsid w:val="008032B1"/>
    <w:rsid w:val="00825C9D"/>
    <w:rsid w:val="0085273F"/>
    <w:rsid w:val="00853F44"/>
    <w:rsid w:val="008563E2"/>
    <w:rsid w:val="008917E3"/>
    <w:rsid w:val="008B1263"/>
    <w:rsid w:val="008C33A4"/>
    <w:rsid w:val="008C57CA"/>
    <w:rsid w:val="00905618"/>
    <w:rsid w:val="00923668"/>
    <w:rsid w:val="009466CD"/>
    <w:rsid w:val="0097771E"/>
    <w:rsid w:val="009D715F"/>
    <w:rsid w:val="009E3C51"/>
    <w:rsid w:val="009E6F86"/>
    <w:rsid w:val="00A03B0E"/>
    <w:rsid w:val="00A03F02"/>
    <w:rsid w:val="00A04A57"/>
    <w:rsid w:val="00A34522"/>
    <w:rsid w:val="00B05CA5"/>
    <w:rsid w:val="00B42FE4"/>
    <w:rsid w:val="00B43393"/>
    <w:rsid w:val="00BC163C"/>
    <w:rsid w:val="00BC4AB2"/>
    <w:rsid w:val="00BC50B7"/>
    <w:rsid w:val="00C114F5"/>
    <w:rsid w:val="00C1216A"/>
    <w:rsid w:val="00C128EF"/>
    <w:rsid w:val="00C31558"/>
    <w:rsid w:val="00C364A5"/>
    <w:rsid w:val="00C4304E"/>
    <w:rsid w:val="00CF4805"/>
    <w:rsid w:val="00CF69C4"/>
    <w:rsid w:val="00D05755"/>
    <w:rsid w:val="00D11F71"/>
    <w:rsid w:val="00D2770E"/>
    <w:rsid w:val="00D85F54"/>
    <w:rsid w:val="00E15F73"/>
    <w:rsid w:val="00E75F5F"/>
    <w:rsid w:val="00EB6617"/>
    <w:rsid w:val="00EC3473"/>
    <w:rsid w:val="00EF6385"/>
    <w:rsid w:val="00F27830"/>
    <w:rsid w:val="00F65921"/>
    <w:rsid w:val="00F67AC4"/>
    <w:rsid w:val="00F91039"/>
    <w:rsid w:val="00FF5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54"/>
    <w:pPr>
      <w:spacing w:after="200" w:line="276" w:lineRule="auto"/>
    </w:pPr>
    <w:rPr>
      <w:rFonts w:asciiTheme="minorHAnsi" w:hAnsiTheme="minorHAnsi"/>
      <w:sz w:val="22"/>
      <w:lang w:val="id-ID"/>
    </w:rPr>
  </w:style>
  <w:style w:type="paragraph" w:styleId="Heading2">
    <w:name w:val="heading 2"/>
    <w:basedOn w:val="Normal"/>
    <w:next w:val="Normal"/>
    <w:link w:val="Heading2Char"/>
    <w:uiPriority w:val="9"/>
    <w:semiHidden/>
    <w:unhideWhenUsed/>
    <w:qFormat/>
    <w:rsid w:val="000C69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800"/>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F54"/>
    <w:rPr>
      <w:color w:val="0000FF" w:themeColor="hyperlink"/>
      <w:u w:val="single"/>
    </w:rPr>
  </w:style>
  <w:style w:type="character" w:customStyle="1" w:styleId="longtext">
    <w:name w:val="long_text"/>
    <w:basedOn w:val="DefaultParagraphFont"/>
    <w:rsid w:val="00D85F54"/>
  </w:style>
  <w:style w:type="paragraph" w:styleId="ListParagraph">
    <w:name w:val="List Paragraph"/>
    <w:basedOn w:val="Normal"/>
    <w:uiPriority w:val="34"/>
    <w:qFormat/>
    <w:rsid w:val="009D715F"/>
    <w:pPr>
      <w:ind w:left="720"/>
      <w:contextualSpacing/>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91800"/>
    <w:rPr>
      <w:rFonts w:asciiTheme="majorHAnsi" w:eastAsiaTheme="majorEastAsia" w:hAnsiTheme="majorHAnsi" w:cstheme="majorBidi"/>
      <w:b/>
      <w:bCs/>
      <w:color w:val="4F81BD" w:themeColor="accent1"/>
      <w:sz w:val="22"/>
    </w:rPr>
  </w:style>
  <w:style w:type="table" w:styleId="TableGrid">
    <w:name w:val="Table Grid"/>
    <w:basedOn w:val="TableNormal"/>
    <w:uiPriority w:val="59"/>
    <w:rsid w:val="007918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55"/>
    <w:rPr>
      <w:rFonts w:ascii="Tahoma" w:hAnsi="Tahoma" w:cs="Tahoma"/>
      <w:sz w:val="16"/>
      <w:szCs w:val="16"/>
      <w:lang w:val="id-ID"/>
    </w:rPr>
  </w:style>
  <w:style w:type="character" w:customStyle="1" w:styleId="TitleChar">
    <w:name w:val="Title Char"/>
    <w:aliases w:val="Title Char Char Char Char Char Char Char Char Char Char"/>
    <w:basedOn w:val="DefaultParagraphFont"/>
    <w:link w:val="Title"/>
    <w:locked/>
    <w:rsid w:val="00F67AC4"/>
    <w:rPr>
      <w:rFonts w:eastAsia="Times New Roman" w:cs="Times New Roman"/>
      <w:b/>
      <w:bCs/>
      <w:szCs w:val="24"/>
    </w:rPr>
  </w:style>
  <w:style w:type="paragraph" w:styleId="Title">
    <w:name w:val="Title"/>
    <w:aliases w:val="Title Char Char Char Char Char Char Char Char Char"/>
    <w:basedOn w:val="Normal"/>
    <w:link w:val="TitleChar"/>
    <w:qFormat/>
    <w:rsid w:val="00F67AC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1">
    <w:name w:val="Title Char1"/>
    <w:basedOn w:val="DefaultParagraphFont"/>
    <w:uiPriority w:val="10"/>
    <w:rsid w:val="00F67AC4"/>
    <w:rPr>
      <w:rFonts w:asciiTheme="majorHAnsi" w:eastAsiaTheme="majorEastAsia" w:hAnsiTheme="majorHAnsi" w:cstheme="majorBidi"/>
      <w:color w:val="17365D" w:themeColor="text2" w:themeShade="BF"/>
      <w:spacing w:val="5"/>
      <w:kern w:val="28"/>
      <w:sz w:val="52"/>
      <w:szCs w:val="52"/>
      <w:lang w:val="id-ID"/>
    </w:rPr>
  </w:style>
  <w:style w:type="character" w:customStyle="1" w:styleId="Heading2Char">
    <w:name w:val="Heading 2 Char"/>
    <w:basedOn w:val="DefaultParagraphFont"/>
    <w:link w:val="Heading2"/>
    <w:uiPriority w:val="9"/>
    <w:semiHidden/>
    <w:rsid w:val="000C6978"/>
    <w:rPr>
      <w:rFonts w:asciiTheme="majorHAnsi" w:eastAsiaTheme="majorEastAsia" w:hAnsiTheme="majorHAnsi" w:cstheme="majorBidi"/>
      <w:b/>
      <w:bCs/>
      <w:color w:val="4F81BD" w:themeColor="accent1"/>
      <w:sz w:val="26"/>
      <w:szCs w:val="26"/>
      <w:lang w:val="id-ID"/>
    </w:rPr>
  </w:style>
  <w:style w:type="paragraph" w:styleId="Header">
    <w:name w:val="header"/>
    <w:basedOn w:val="Normal"/>
    <w:link w:val="HeaderChar"/>
    <w:uiPriority w:val="99"/>
    <w:unhideWhenUsed/>
    <w:rsid w:val="00EC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473"/>
    <w:rPr>
      <w:rFonts w:asciiTheme="minorHAnsi" w:hAnsiTheme="minorHAnsi"/>
      <w:sz w:val="22"/>
      <w:lang w:val="id-ID"/>
    </w:rPr>
  </w:style>
  <w:style w:type="paragraph" w:styleId="Footer">
    <w:name w:val="footer"/>
    <w:basedOn w:val="Normal"/>
    <w:link w:val="FooterChar"/>
    <w:uiPriority w:val="99"/>
    <w:unhideWhenUsed/>
    <w:rsid w:val="00EC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473"/>
    <w:rPr>
      <w:rFonts w:asciiTheme="minorHAnsi" w:hAnsiTheme="minorHAnsi"/>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ns_lovers22@yahoo.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 Rizky Wardani</dc:creator>
  <cp:lastModifiedBy>dewi</cp:lastModifiedBy>
  <cp:revision>9</cp:revision>
  <cp:lastPrinted>2016-02-03T17:47:00Z</cp:lastPrinted>
  <dcterms:created xsi:type="dcterms:W3CDTF">2016-08-29T08:38:00Z</dcterms:created>
  <dcterms:modified xsi:type="dcterms:W3CDTF">2016-09-28T07:31:00Z</dcterms:modified>
</cp:coreProperties>
</file>